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BE" w:rsidRPr="008B772C" w:rsidRDefault="00A0239B" w:rsidP="006F78E6">
      <w:pPr>
        <w:spacing w:line="360" w:lineRule="auto"/>
        <w:jc w:val="center"/>
        <w:rPr>
          <w:rFonts w:ascii="Times New Roman" w:hAnsi="Times New Roman" w:cs="Times New Roman"/>
          <w:b/>
          <w:color w:val="000000" w:themeColor="text1"/>
          <w:sz w:val="24"/>
        </w:rPr>
      </w:pPr>
      <w:r w:rsidRPr="008B772C">
        <w:rPr>
          <w:rFonts w:ascii="Times New Roman" w:hAnsi="Times New Roman" w:cs="Times New Roman"/>
          <w:b/>
          <w:color w:val="000000" w:themeColor="text1"/>
          <w:sz w:val="24"/>
        </w:rPr>
        <w:t xml:space="preserve"> </w:t>
      </w:r>
      <w:r w:rsidR="0069343A" w:rsidRPr="008B772C">
        <w:rPr>
          <w:rFonts w:ascii="Times New Roman" w:hAnsi="Times New Roman" w:cs="Times New Roman"/>
          <w:b/>
          <w:color w:val="000000" w:themeColor="text1"/>
          <w:sz w:val="24"/>
        </w:rPr>
        <w:t xml:space="preserve">TELAAH KRITIS </w:t>
      </w:r>
      <w:r w:rsidR="008C3F5D" w:rsidRPr="008B772C">
        <w:rPr>
          <w:rFonts w:ascii="Times New Roman" w:hAnsi="Times New Roman" w:cs="Times New Roman"/>
          <w:b/>
          <w:color w:val="000000" w:themeColor="text1"/>
          <w:sz w:val="24"/>
        </w:rPr>
        <w:t xml:space="preserve">POLIGAMI DALAM ISLAM </w:t>
      </w:r>
      <w:r w:rsidR="0069343A" w:rsidRPr="008B772C">
        <w:rPr>
          <w:rFonts w:ascii="Times New Roman" w:hAnsi="Times New Roman" w:cs="Times New Roman"/>
          <w:b/>
          <w:color w:val="000000" w:themeColor="text1"/>
          <w:sz w:val="24"/>
        </w:rPr>
        <w:t>PERSPEKTIF HERMENEUTIKA FEMINISME AMINA WADUD</w:t>
      </w:r>
    </w:p>
    <w:p w:rsidR="0069343A" w:rsidRPr="008B772C" w:rsidRDefault="0069343A" w:rsidP="004E0407">
      <w:pPr>
        <w:spacing w:line="240" w:lineRule="auto"/>
        <w:jc w:val="center"/>
        <w:rPr>
          <w:rFonts w:ascii="Times New Roman" w:hAnsi="Times New Roman" w:cs="Times New Roman"/>
          <w:b/>
          <w:bCs/>
          <w:color w:val="000000" w:themeColor="text1"/>
          <w:sz w:val="24"/>
        </w:rPr>
      </w:pPr>
      <w:r w:rsidRPr="008B772C">
        <w:rPr>
          <w:rFonts w:ascii="Times New Roman" w:hAnsi="Times New Roman" w:cs="Times New Roman"/>
          <w:b/>
          <w:bCs/>
          <w:color w:val="000000" w:themeColor="text1"/>
          <w:sz w:val="24"/>
        </w:rPr>
        <w:t>Haikal Fadhil Anam</w:t>
      </w:r>
    </w:p>
    <w:p w:rsidR="0069343A" w:rsidRPr="008B772C" w:rsidRDefault="008B772C" w:rsidP="004E0407">
      <w:pPr>
        <w:spacing w:line="240" w:lineRule="auto"/>
        <w:jc w:val="center"/>
        <w:rPr>
          <w:rFonts w:ascii="Times New Roman" w:hAnsi="Times New Roman" w:cs="Times New Roman"/>
          <w:i/>
          <w:iCs/>
          <w:color w:val="000000" w:themeColor="text1"/>
          <w:sz w:val="24"/>
        </w:rPr>
      </w:pPr>
      <w:r>
        <w:rPr>
          <w:rFonts w:ascii="Times New Roman" w:hAnsi="Times New Roman" w:cs="Times New Roman"/>
          <w:i/>
          <w:iCs/>
          <w:color w:val="000000" w:themeColor="text1"/>
          <w:sz w:val="24"/>
        </w:rPr>
        <w:t xml:space="preserve">Ilmu Al-Quran dan Tafsir </w:t>
      </w:r>
      <w:r w:rsidR="0069343A" w:rsidRPr="008B772C">
        <w:rPr>
          <w:rFonts w:ascii="Times New Roman" w:hAnsi="Times New Roman" w:cs="Times New Roman"/>
          <w:i/>
          <w:iCs/>
          <w:color w:val="000000" w:themeColor="text1"/>
          <w:sz w:val="24"/>
        </w:rPr>
        <w:t>UIN Sunan Kalijaga Yogyakarta</w:t>
      </w:r>
    </w:p>
    <w:p w:rsidR="0069343A" w:rsidRPr="008B772C" w:rsidRDefault="008A1235" w:rsidP="004E0407">
      <w:pPr>
        <w:spacing w:line="240" w:lineRule="auto"/>
        <w:jc w:val="center"/>
        <w:rPr>
          <w:rFonts w:ascii="Times New Roman" w:hAnsi="Times New Roman" w:cs="Times New Roman"/>
          <w:i/>
          <w:iCs/>
          <w:color w:val="000000" w:themeColor="text1"/>
          <w:sz w:val="24"/>
        </w:rPr>
      </w:pPr>
      <w:hyperlink r:id="rId8" w:history="1">
        <w:r w:rsidR="0069343A" w:rsidRPr="008B772C">
          <w:rPr>
            <w:rStyle w:val="Hyperlink"/>
            <w:rFonts w:ascii="Times New Roman" w:hAnsi="Times New Roman" w:cs="Times New Roman"/>
            <w:i/>
            <w:iCs/>
            <w:color w:val="000000" w:themeColor="text1"/>
            <w:sz w:val="24"/>
            <w:u w:val="none"/>
          </w:rPr>
          <w:t>haikalfadhilanam@gmail.com</w:t>
        </w:r>
      </w:hyperlink>
      <w:r w:rsidR="0069343A" w:rsidRPr="008B772C">
        <w:rPr>
          <w:rFonts w:ascii="Times New Roman" w:hAnsi="Times New Roman" w:cs="Times New Roman"/>
          <w:i/>
          <w:iCs/>
          <w:color w:val="000000" w:themeColor="text1"/>
          <w:sz w:val="24"/>
        </w:rPr>
        <w:t xml:space="preserve"> </w:t>
      </w:r>
    </w:p>
    <w:p w:rsidR="0069343A" w:rsidRPr="008B772C" w:rsidRDefault="0069343A" w:rsidP="00AF5B41">
      <w:pPr>
        <w:spacing w:line="360" w:lineRule="auto"/>
        <w:jc w:val="center"/>
        <w:rPr>
          <w:rFonts w:ascii="Times New Roman" w:hAnsi="Times New Roman" w:cs="Times New Roman"/>
          <w:b/>
          <w:i/>
          <w:iCs/>
          <w:color w:val="000000" w:themeColor="text1"/>
          <w:sz w:val="24"/>
          <w:szCs w:val="24"/>
        </w:rPr>
      </w:pPr>
      <w:r w:rsidRPr="008B772C">
        <w:rPr>
          <w:rFonts w:ascii="Times New Roman" w:hAnsi="Times New Roman" w:cs="Times New Roman"/>
          <w:b/>
          <w:i/>
          <w:iCs/>
          <w:color w:val="000000" w:themeColor="text1"/>
          <w:sz w:val="24"/>
          <w:szCs w:val="24"/>
        </w:rPr>
        <w:t>Abstrak</w:t>
      </w:r>
    </w:p>
    <w:p w:rsidR="0069343A" w:rsidRPr="008B772C" w:rsidRDefault="00C448FC" w:rsidP="002E6B3A">
      <w:pPr>
        <w:spacing w:line="360" w:lineRule="auto"/>
        <w:jc w:val="both"/>
        <w:rPr>
          <w:rFonts w:ascii="Times New Roman" w:hAnsi="Times New Roman" w:cs="Times New Roman"/>
          <w:i/>
          <w:iCs/>
          <w:color w:val="000000" w:themeColor="text1"/>
          <w:sz w:val="24"/>
          <w:szCs w:val="24"/>
        </w:rPr>
      </w:pPr>
      <w:r w:rsidRPr="008B772C">
        <w:rPr>
          <w:rFonts w:ascii="Times New Roman" w:hAnsi="Times New Roman" w:cs="Times New Roman"/>
          <w:i/>
          <w:iCs/>
          <w:color w:val="000000" w:themeColor="text1"/>
          <w:sz w:val="24"/>
          <w:szCs w:val="24"/>
        </w:rPr>
        <w:t xml:space="preserve">Artikel ini bermaksud untuk menelaah secara kritis poligami dalam Islam perspektif hermeneutika feminisme Amina Wadud. </w:t>
      </w:r>
      <w:r w:rsidR="002E6B3A" w:rsidRPr="008B772C">
        <w:rPr>
          <w:rFonts w:ascii="Times New Roman" w:hAnsi="Times New Roman" w:cs="Times New Roman"/>
          <w:i/>
          <w:iCs/>
          <w:color w:val="000000" w:themeColor="text1"/>
          <w:sz w:val="24"/>
          <w:szCs w:val="24"/>
        </w:rPr>
        <w:t>M</w:t>
      </w:r>
      <w:r w:rsidRPr="008B772C">
        <w:rPr>
          <w:rFonts w:ascii="Times New Roman" w:hAnsi="Times New Roman" w:cs="Times New Roman"/>
          <w:i/>
          <w:iCs/>
          <w:color w:val="000000" w:themeColor="text1"/>
          <w:sz w:val="24"/>
          <w:szCs w:val="24"/>
        </w:rPr>
        <w:t>etode yang diguna</w:t>
      </w:r>
      <w:r w:rsidR="00E46BB6" w:rsidRPr="008B772C">
        <w:rPr>
          <w:rFonts w:ascii="Times New Roman" w:hAnsi="Times New Roman" w:cs="Times New Roman"/>
          <w:i/>
          <w:iCs/>
          <w:color w:val="000000" w:themeColor="text1"/>
          <w:sz w:val="24"/>
          <w:szCs w:val="24"/>
        </w:rPr>
        <w:t>kan dalam penulisan artikel ini adalah library research. Sumber data yang digunakan dalam artikel ini terbagi menjadi dua: sumber primer dan sekunder. Adapun sumber primernya adalah buku karya Amina Wadud yang berjudul Qur’an and Woman Rereading the Sacred Text from a Woman’s Perspective, sedangkan sumbe</w:t>
      </w:r>
      <w:r w:rsidR="001A0FBB" w:rsidRPr="008B772C">
        <w:rPr>
          <w:rFonts w:ascii="Times New Roman" w:hAnsi="Times New Roman" w:cs="Times New Roman"/>
          <w:i/>
          <w:iCs/>
          <w:color w:val="000000" w:themeColor="text1"/>
          <w:sz w:val="24"/>
          <w:szCs w:val="24"/>
        </w:rPr>
        <w:t>r sekundernya adalah semua lite</w:t>
      </w:r>
      <w:r w:rsidR="00E46BB6" w:rsidRPr="008B772C">
        <w:rPr>
          <w:rFonts w:ascii="Times New Roman" w:hAnsi="Times New Roman" w:cs="Times New Roman"/>
          <w:i/>
          <w:iCs/>
          <w:color w:val="000000" w:themeColor="text1"/>
          <w:sz w:val="24"/>
          <w:szCs w:val="24"/>
        </w:rPr>
        <w:t>r</w:t>
      </w:r>
      <w:r w:rsidR="002E6B3A" w:rsidRPr="008B772C">
        <w:rPr>
          <w:rFonts w:ascii="Times New Roman" w:hAnsi="Times New Roman" w:cs="Times New Roman"/>
          <w:i/>
          <w:iCs/>
          <w:color w:val="000000" w:themeColor="text1"/>
          <w:sz w:val="24"/>
          <w:szCs w:val="24"/>
        </w:rPr>
        <w:t>atur yang mendukung atau berkai</w:t>
      </w:r>
      <w:r w:rsidR="00E46BB6" w:rsidRPr="008B772C">
        <w:rPr>
          <w:rFonts w:ascii="Times New Roman" w:hAnsi="Times New Roman" w:cs="Times New Roman"/>
          <w:i/>
          <w:iCs/>
          <w:color w:val="000000" w:themeColor="text1"/>
          <w:sz w:val="24"/>
          <w:szCs w:val="24"/>
        </w:rPr>
        <w:t xml:space="preserve">tan dengan judul. </w:t>
      </w:r>
      <w:r w:rsidR="002E6B3A" w:rsidRPr="008B772C">
        <w:rPr>
          <w:rFonts w:ascii="Times New Roman" w:hAnsi="Times New Roman" w:cs="Times New Roman"/>
          <w:i/>
          <w:iCs/>
          <w:color w:val="000000" w:themeColor="text1"/>
          <w:sz w:val="24"/>
          <w:szCs w:val="24"/>
        </w:rPr>
        <w:t xml:space="preserve">Dari hasil penelaahan, </w:t>
      </w:r>
      <w:r w:rsidR="00234596" w:rsidRPr="008B772C">
        <w:rPr>
          <w:rFonts w:ascii="Times New Roman" w:hAnsi="Times New Roman" w:cs="Times New Roman"/>
          <w:i/>
          <w:iCs/>
          <w:color w:val="000000" w:themeColor="text1"/>
          <w:sz w:val="24"/>
          <w:szCs w:val="24"/>
        </w:rPr>
        <w:t>prinsip met</w:t>
      </w:r>
      <w:r w:rsidR="006E3AE5" w:rsidRPr="008B772C">
        <w:rPr>
          <w:rFonts w:ascii="Times New Roman" w:hAnsi="Times New Roman" w:cs="Times New Roman"/>
          <w:i/>
          <w:iCs/>
          <w:color w:val="000000" w:themeColor="text1"/>
          <w:sz w:val="24"/>
          <w:szCs w:val="24"/>
        </w:rPr>
        <w:t>odologi yang dibangun dalam herme</w:t>
      </w:r>
      <w:r w:rsidR="00234596" w:rsidRPr="008B772C">
        <w:rPr>
          <w:rFonts w:ascii="Times New Roman" w:hAnsi="Times New Roman" w:cs="Times New Roman"/>
          <w:i/>
          <w:iCs/>
          <w:color w:val="000000" w:themeColor="text1"/>
          <w:sz w:val="24"/>
          <w:szCs w:val="24"/>
        </w:rPr>
        <w:t xml:space="preserve">neutika feminismenya ada tiga: </w:t>
      </w:r>
      <w:r w:rsidR="00234596" w:rsidRPr="008B772C">
        <w:rPr>
          <w:rFonts w:ascii="Times New Roman" w:hAnsi="Times New Roman" w:cs="Times New Roman"/>
          <w:bCs/>
          <w:i/>
          <w:iCs/>
          <w:color w:val="000000" w:themeColor="text1"/>
          <w:sz w:val="24"/>
          <w:szCs w:val="24"/>
        </w:rPr>
        <w:t xml:space="preserve">mengacu pada konsep pembebasan </w:t>
      </w:r>
      <w:r w:rsidR="006E3AE5" w:rsidRPr="008B772C">
        <w:rPr>
          <w:rFonts w:ascii="Times New Roman" w:hAnsi="Times New Roman" w:cs="Times New Roman"/>
          <w:bCs/>
          <w:i/>
          <w:iCs/>
          <w:color w:val="000000" w:themeColor="text1"/>
          <w:sz w:val="24"/>
          <w:szCs w:val="24"/>
        </w:rPr>
        <w:t xml:space="preserve">dalam </w:t>
      </w:r>
      <w:r w:rsidR="00234596" w:rsidRPr="008B772C">
        <w:rPr>
          <w:rFonts w:ascii="Times New Roman" w:hAnsi="Times New Roman" w:cs="Times New Roman"/>
          <w:bCs/>
          <w:i/>
          <w:iCs/>
          <w:color w:val="000000" w:themeColor="text1"/>
          <w:sz w:val="24"/>
          <w:szCs w:val="24"/>
        </w:rPr>
        <w:t xml:space="preserve">Alquran, menolak konsep patriarkhi, dan klasifikasi ayat-ayat Alquran </w:t>
      </w:r>
      <w:proofErr w:type="gramStart"/>
      <w:r w:rsidR="00234596" w:rsidRPr="008B772C">
        <w:rPr>
          <w:rFonts w:ascii="Times New Roman" w:hAnsi="Times New Roman" w:cs="Times New Roman"/>
          <w:bCs/>
          <w:i/>
          <w:iCs/>
          <w:color w:val="000000" w:themeColor="text1"/>
          <w:sz w:val="24"/>
          <w:szCs w:val="24"/>
        </w:rPr>
        <w:t>tentan</w:t>
      </w:r>
      <w:r w:rsidR="006E3AE5" w:rsidRPr="008B772C">
        <w:rPr>
          <w:rFonts w:ascii="Times New Roman" w:hAnsi="Times New Roman" w:cs="Times New Roman"/>
          <w:bCs/>
          <w:i/>
          <w:iCs/>
          <w:color w:val="000000" w:themeColor="text1"/>
          <w:sz w:val="24"/>
          <w:szCs w:val="24"/>
        </w:rPr>
        <w:t xml:space="preserve">g </w:t>
      </w:r>
      <w:r w:rsidR="00234596" w:rsidRPr="008B772C">
        <w:rPr>
          <w:rFonts w:ascii="Times New Roman" w:hAnsi="Times New Roman" w:cs="Times New Roman"/>
          <w:bCs/>
          <w:i/>
          <w:iCs/>
          <w:color w:val="000000" w:themeColor="text1"/>
          <w:sz w:val="24"/>
          <w:szCs w:val="24"/>
        </w:rPr>
        <w:t xml:space="preserve"> feminis</w:t>
      </w:r>
      <w:proofErr w:type="gramEnd"/>
      <w:r w:rsidR="00234596" w:rsidRPr="008B772C">
        <w:rPr>
          <w:rFonts w:ascii="Times New Roman" w:hAnsi="Times New Roman" w:cs="Times New Roman"/>
          <w:bCs/>
          <w:i/>
          <w:iCs/>
          <w:color w:val="000000" w:themeColor="text1"/>
          <w:sz w:val="24"/>
          <w:szCs w:val="24"/>
        </w:rPr>
        <w:t>.</w:t>
      </w:r>
      <w:r w:rsidR="00234596" w:rsidRPr="008B772C">
        <w:rPr>
          <w:rFonts w:ascii="Times New Roman" w:hAnsi="Times New Roman" w:cs="Times New Roman"/>
          <w:i/>
          <w:iCs/>
          <w:color w:val="000000" w:themeColor="text1"/>
          <w:sz w:val="24"/>
          <w:szCs w:val="24"/>
        </w:rPr>
        <w:t xml:space="preserve"> Dalam hal pemikirannya, </w:t>
      </w:r>
      <w:r w:rsidR="002E6B3A" w:rsidRPr="008B772C">
        <w:rPr>
          <w:rFonts w:ascii="Times New Roman" w:hAnsi="Times New Roman" w:cs="Times New Roman"/>
          <w:i/>
          <w:iCs/>
          <w:color w:val="000000" w:themeColor="text1"/>
          <w:sz w:val="24"/>
          <w:szCs w:val="24"/>
        </w:rPr>
        <w:t>Amina Wadud mengatakan-hasil penafsiran dan renungan terhadap Q.S al-Nisa (4): 3-</w:t>
      </w:r>
      <w:r w:rsidR="00234596" w:rsidRPr="008B772C">
        <w:rPr>
          <w:rFonts w:ascii="Times New Roman" w:hAnsi="Times New Roman" w:cs="Times New Roman"/>
          <w:i/>
          <w:iCs/>
          <w:color w:val="000000" w:themeColor="text1"/>
          <w:sz w:val="24"/>
          <w:szCs w:val="24"/>
        </w:rPr>
        <w:t xml:space="preserve"> pertama, </w:t>
      </w:r>
      <w:r w:rsidR="002E6B3A" w:rsidRPr="008B772C">
        <w:rPr>
          <w:rFonts w:ascii="Times New Roman" w:hAnsi="Times New Roman" w:cs="Times New Roman"/>
          <w:i/>
          <w:iCs/>
          <w:color w:val="000000" w:themeColor="text1"/>
          <w:sz w:val="24"/>
          <w:szCs w:val="24"/>
        </w:rPr>
        <w:t xml:space="preserve">bahwa poligami tidak dapat diberlakukan secara universal. Poligami hanya dapat diberlakukan dalam konteks dan situasi tertentu saja, dalam hal ini, dalam konteks pemeliharaan anak perempuan yatim. </w:t>
      </w:r>
      <w:r w:rsidR="00234596" w:rsidRPr="008B772C">
        <w:rPr>
          <w:rFonts w:ascii="Times New Roman" w:hAnsi="Times New Roman" w:cs="Times New Roman"/>
          <w:i/>
          <w:iCs/>
          <w:color w:val="000000" w:themeColor="text1"/>
          <w:sz w:val="24"/>
          <w:szCs w:val="24"/>
        </w:rPr>
        <w:t xml:space="preserve">Kedua, </w:t>
      </w:r>
      <w:r w:rsidR="002E6B3A" w:rsidRPr="008B772C">
        <w:rPr>
          <w:rFonts w:ascii="Times New Roman" w:hAnsi="Times New Roman" w:cs="Times New Roman"/>
          <w:i/>
          <w:iCs/>
          <w:color w:val="000000" w:themeColor="text1"/>
          <w:sz w:val="24"/>
          <w:szCs w:val="24"/>
        </w:rPr>
        <w:t xml:space="preserve">Poligami tidak dapat dilakukan karena </w:t>
      </w:r>
      <w:proofErr w:type="gramStart"/>
      <w:r w:rsidR="002E6B3A" w:rsidRPr="008B772C">
        <w:rPr>
          <w:rFonts w:ascii="Times New Roman" w:hAnsi="Times New Roman" w:cs="Times New Roman"/>
          <w:i/>
          <w:iCs/>
          <w:color w:val="000000" w:themeColor="text1"/>
          <w:sz w:val="24"/>
          <w:szCs w:val="24"/>
        </w:rPr>
        <w:t>akan</w:t>
      </w:r>
      <w:proofErr w:type="gramEnd"/>
      <w:r w:rsidR="002E6B3A" w:rsidRPr="008B772C">
        <w:rPr>
          <w:rFonts w:ascii="Times New Roman" w:hAnsi="Times New Roman" w:cs="Times New Roman"/>
          <w:i/>
          <w:iCs/>
          <w:color w:val="000000" w:themeColor="text1"/>
          <w:sz w:val="24"/>
          <w:szCs w:val="24"/>
        </w:rPr>
        <w:t xml:space="preserve"> adanya ketidakadilan </w:t>
      </w:r>
      <w:r w:rsidR="00234596" w:rsidRPr="008B772C">
        <w:rPr>
          <w:rFonts w:ascii="Times New Roman" w:hAnsi="Times New Roman" w:cs="Times New Roman"/>
          <w:i/>
          <w:iCs/>
          <w:color w:val="000000" w:themeColor="text1"/>
          <w:sz w:val="24"/>
          <w:szCs w:val="24"/>
        </w:rPr>
        <w:t xml:space="preserve">(non-materi) </w:t>
      </w:r>
      <w:r w:rsidR="002E6B3A" w:rsidRPr="008B772C">
        <w:rPr>
          <w:rFonts w:ascii="Times New Roman" w:hAnsi="Times New Roman" w:cs="Times New Roman"/>
          <w:i/>
          <w:iCs/>
          <w:color w:val="000000" w:themeColor="text1"/>
          <w:sz w:val="24"/>
          <w:szCs w:val="24"/>
        </w:rPr>
        <w:t xml:space="preserve">terhadap perempuan. </w:t>
      </w:r>
      <w:r w:rsidR="00234596" w:rsidRPr="008B772C">
        <w:rPr>
          <w:rFonts w:ascii="Times New Roman" w:hAnsi="Times New Roman" w:cs="Times New Roman"/>
          <w:i/>
          <w:iCs/>
          <w:color w:val="000000" w:themeColor="text1"/>
          <w:sz w:val="24"/>
          <w:szCs w:val="24"/>
        </w:rPr>
        <w:t xml:space="preserve">Ketiga, tidak ada satupun </w:t>
      </w:r>
      <w:r w:rsidR="00090DD8" w:rsidRPr="008B772C">
        <w:rPr>
          <w:rFonts w:ascii="Times New Roman" w:hAnsi="Times New Roman" w:cs="Times New Roman"/>
          <w:i/>
          <w:iCs/>
          <w:color w:val="000000" w:themeColor="text1"/>
          <w:sz w:val="24"/>
          <w:szCs w:val="24"/>
        </w:rPr>
        <w:t xml:space="preserve">ayat </w:t>
      </w:r>
      <w:r w:rsidR="00234596" w:rsidRPr="008B772C">
        <w:rPr>
          <w:rFonts w:ascii="Times New Roman" w:hAnsi="Times New Roman" w:cs="Times New Roman"/>
          <w:i/>
          <w:iCs/>
          <w:color w:val="000000" w:themeColor="text1"/>
          <w:sz w:val="24"/>
          <w:szCs w:val="24"/>
        </w:rPr>
        <w:t xml:space="preserve">dalam Alquran yang mendukung diperbolehkanya poligami. Kritik penulis kepada Wadud, bahwa </w:t>
      </w:r>
      <w:proofErr w:type="gramStart"/>
      <w:r w:rsidR="00234596" w:rsidRPr="008B772C">
        <w:rPr>
          <w:rFonts w:ascii="Times New Roman" w:hAnsi="Times New Roman" w:cs="Times New Roman"/>
          <w:i/>
          <w:iCs/>
          <w:color w:val="000000" w:themeColor="text1"/>
          <w:sz w:val="24"/>
          <w:szCs w:val="24"/>
        </w:rPr>
        <w:t>ia</w:t>
      </w:r>
      <w:proofErr w:type="gramEnd"/>
      <w:r w:rsidR="00234596" w:rsidRPr="008B772C">
        <w:rPr>
          <w:rFonts w:ascii="Times New Roman" w:hAnsi="Times New Roman" w:cs="Times New Roman"/>
          <w:i/>
          <w:iCs/>
          <w:color w:val="000000" w:themeColor="text1"/>
          <w:sz w:val="24"/>
          <w:szCs w:val="24"/>
        </w:rPr>
        <w:t xml:space="preserve"> melupakan tentang prinsip musyawarah. Poligami diperbolehkan selama dilakukan musya</w:t>
      </w:r>
      <w:r w:rsidR="00090DD8" w:rsidRPr="008B772C">
        <w:rPr>
          <w:rFonts w:ascii="Times New Roman" w:hAnsi="Times New Roman" w:cs="Times New Roman"/>
          <w:i/>
          <w:iCs/>
          <w:color w:val="000000" w:themeColor="text1"/>
          <w:sz w:val="24"/>
          <w:szCs w:val="24"/>
        </w:rPr>
        <w:t>wa</w:t>
      </w:r>
      <w:r w:rsidR="00234596" w:rsidRPr="008B772C">
        <w:rPr>
          <w:rFonts w:ascii="Times New Roman" w:hAnsi="Times New Roman" w:cs="Times New Roman"/>
          <w:i/>
          <w:iCs/>
          <w:color w:val="000000" w:themeColor="text1"/>
          <w:sz w:val="24"/>
          <w:szCs w:val="24"/>
        </w:rPr>
        <w:t>rah antara suami dan istri.</w:t>
      </w:r>
    </w:p>
    <w:p w:rsidR="0069343A" w:rsidRPr="008B772C" w:rsidRDefault="0069343A" w:rsidP="006F78E6">
      <w:pPr>
        <w:spacing w:line="360" w:lineRule="auto"/>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Kata Kunci:</w:t>
      </w:r>
    </w:p>
    <w:p w:rsidR="0069343A" w:rsidRPr="008B772C" w:rsidRDefault="00234596" w:rsidP="006F78E6">
      <w:pPr>
        <w:spacing w:line="360" w:lineRule="auto"/>
        <w:rPr>
          <w:rFonts w:ascii="Times New Roman" w:hAnsi="Times New Roman" w:cs="Times New Roman"/>
          <w:i/>
          <w:iCs/>
          <w:color w:val="000000" w:themeColor="text1"/>
          <w:sz w:val="24"/>
          <w:szCs w:val="24"/>
        </w:rPr>
      </w:pPr>
      <w:r w:rsidRPr="008B772C">
        <w:rPr>
          <w:rFonts w:ascii="Times New Roman" w:hAnsi="Times New Roman" w:cs="Times New Roman"/>
          <w:i/>
          <w:iCs/>
          <w:color w:val="000000" w:themeColor="text1"/>
          <w:sz w:val="24"/>
          <w:szCs w:val="24"/>
        </w:rPr>
        <w:t>Islam, Poligami, Hermeneutika, Feminisme, Amina Wadud, Musyawarah</w:t>
      </w:r>
    </w:p>
    <w:p w:rsidR="00AF5B41" w:rsidRPr="008B772C" w:rsidRDefault="00090DD8" w:rsidP="00090DD8">
      <w:pPr>
        <w:spacing w:line="360" w:lineRule="auto"/>
        <w:jc w:val="center"/>
        <w:rPr>
          <w:rFonts w:ascii="Times New Roman" w:hAnsi="Times New Roman" w:cs="Times New Roman"/>
          <w:b/>
          <w:bCs/>
          <w:i/>
          <w:iCs/>
          <w:color w:val="000000" w:themeColor="text1"/>
          <w:sz w:val="24"/>
          <w:szCs w:val="24"/>
        </w:rPr>
      </w:pPr>
      <w:r w:rsidRPr="008B772C">
        <w:rPr>
          <w:rFonts w:ascii="Times New Roman" w:hAnsi="Times New Roman" w:cs="Times New Roman"/>
          <w:b/>
          <w:bCs/>
          <w:i/>
          <w:iCs/>
          <w:color w:val="000000" w:themeColor="text1"/>
          <w:sz w:val="24"/>
          <w:szCs w:val="24"/>
        </w:rPr>
        <w:t>Asbtract</w:t>
      </w:r>
    </w:p>
    <w:p w:rsidR="00090DD8" w:rsidRPr="008B772C" w:rsidRDefault="00090DD8" w:rsidP="00090DD8">
      <w:pPr>
        <w:autoSpaceDE w:val="0"/>
        <w:autoSpaceDN w:val="0"/>
        <w:adjustRightInd w:val="0"/>
        <w:spacing w:after="200" w:line="360" w:lineRule="auto"/>
        <w:jc w:val="both"/>
        <w:rPr>
          <w:rFonts w:ascii="Times New Arabic" w:hAnsi="Times New Arabic" w:cs="Times New Arabic"/>
          <w:i/>
          <w:iCs/>
          <w:color w:val="000000" w:themeColor="text1"/>
          <w:sz w:val="24"/>
          <w:szCs w:val="24"/>
          <w:lang w:val="en"/>
        </w:rPr>
      </w:pPr>
      <w:r w:rsidRPr="008B772C">
        <w:rPr>
          <w:rFonts w:ascii="Times New Arabic" w:hAnsi="Times New Arabic" w:cs="Times New Arabic"/>
          <w:i/>
          <w:iCs/>
          <w:color w:val="000000" w:themeColor="text1"/>
          <w:sz w:val="24"/>
          <w:szCs w:val="24"/>
          <w:lang w:val="en"/>
        </w:rPr>
        <w:t xml:space="preserve">This article intends to critically study polygamy in Islam from the perspective of Amina Wadud's feminist hermeneutics. The method used in writing this article is the research library. The data sources used in this article are divided into two: primary and secondary sources. The primary source is Amina Wadud's book titled Qur'an and </w:t>
      </w:r>
      <w:r w:rsidRPr="008B772C">
        <w:rPr>
          <w:rFonts w:ascii="Times New Arabic" w:hAnsi="Times New Arabic" w:cs="Times New Arabic"/>
          <w:i/>
          <w:iCs/>
          <w:color w:val="000000" w:themeColor="text1"/>
          <w:sz w:val="24"/>
          <w:szCs w:val="24"/>
          <w:lang w:val="en"/>
        </w:rPr>
        <w:lastRenderedPageBreak/>
        <w:t xml:space="preserve">Woman Reading the Sacred Text from a Woman's Perspective, while the secondary source is all literature supported or related to the title. From the results of the study, three methodological principles built feminism hermeneutics: referring to the concept of liberating in the Koran, rejecting the concept of patriarchy, and the classification of Qur'anic verses about feminism. In terms of his thoughts, Amina Wadud said-the results of interpretation and reflection on Q.S al-Nisa (4): 3- first, that polygamy cannot be applied universally. Polygamy can only be applied in certain contexts and situations, in this case, in the context of caring for orphan girls. Secondly, polygamy cannot be done because of the injustice (non-material) of women. Third, there is no single verse in the Koran supported the permissibility of polygamy. Criticism of the author to </w:t>
      </w:r>
      <w:proofErr w:type="gramStart"/>
      <w:r w:rsidRPr="008B772C">
        <w:rPr>
          <w:rFonts w:ascii="Times New Arabic" w:hAnsi="Times New Arabic" w:cs="Times New Arabic"/>
          <w:i/>
          <w:iCs/>
          <w:color w:val="000000" w:themeColor="text1"/>
          <w:sz w:val="24"/>
          <w:szCs w:val="24"/>
          <w:lang w:val="en"/>
        </w:rPr>
        <w:t>Wadud, that</w:t>
      </w:r>
      <w:proofErr w:type="gramEnd"/>
      <w:r w:rsidRPr="008B772C">
        <w:rPr>
          <w:rFonts w:ascii="Times New Arabic" w:hAnsi="Times New Arabic" w:cs="Times New Arabic"/>
          <w:i/>
          <w:iCs/>
          <w:color w:val="000000" w:themeColor="text1"/>
          <w:sz w:val="24"/>
          <w:szCs w:val="24"/>
          <w:lang w:val="en"/>
        </w:rPr>
        <w:t xml:space="preserve"> she forgot about the principle of musyawara. Polygamy is allowed during the musyawara between husband and wife.</w:t>
      </w:r>
    </w:p>
    <w:p w:rsidR="00090DD8" w:rsidRPr="008B772C" w:rsidRDefault="00090DD8" w:rsidP="00090DD8">
      <w:pPr>
        <w:spacing w:line="360" w:lineRule="auto"/>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Keyword:</w:t>
      </w:r>
    </w:p>
    <w:p w:rsidR="00090DD8" w:rsidRPr="008B772C" w:rsidRDefault="00090DD8" w:rsidP="00090DD8">
      <w:pPr>
        <w:spacing w:line="360" w:lineRule="auto"/>
        <w:rPr>
          <w:rFonts w:ascii="Times New Roman" w:hAnsi="Times New Roman" w:cs="Times New Roman"/>
          <w:i/>
          <w:iCs/>
          <w:color w:val="000000" w:themeColor="text1"/>
          <w:sz w:val="24"/>
          <w:szCs w:val="24"/>
        </w:rPr>
      </w:pPr>
      <w:r w:rsidRPr="008B772C">
        <w:rPr>
          <w:rFonts w:ascii="Times New Roman" w:hAnsi="Times New Roman" w:cs="Times New Roman"/>
          <w:i/>
          <w:iCs/>
          <w:color w:val="000000" w:themeColor="text1"/>
          <w:sz w:val="24"/>
          <w:szCs w:val="24"/>
        </w:rPr>
        <w:t>Islam, Polygamy, Hermeneutic, Feminism, Amina Wadud, Musyawara</w:t>
      </w:r>
    </w:p>
    <w:p w:rsidR="0069343A" w:rsidRPr="008B772C" w:rsidRDefault="0069343A" w:rsidP="006F78E6">
      <w:pPr>
        <w:spacing w:line="360" w:lineRule="auto"/>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Pendahuluan</w:t>
      </w:r>
    </w:p>
    <w:p w:rsidR="004B05EA" w:rsidRPr="008B772C" w:rsidRDefault="007509B3"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P</w:t>
      </w:r>
      <w:r w:rsidR="004B05EA" w:rsidRPr="008B772C">
        <w:rPr>
          <w:rFonts w:ascii="Times New Roman" w:hAnsi="Times New Roman" w:cs="Times New Roman"/>
          <w:color w:val="000000" w:themeColor="text1"/>
          <w:sz w:val="24"/>
          <w:szCs w:val="24"/>
        </w:rPr>
        <w:t>oligami</w:t>
      </w:r>
      <w:r w:rsidRPr="008B772C">
        <w:rPr>
          <w:rFonts w:ascii="Times New Roman" w:hAnsi="Times New Roman" w:cs="Times New Roman"/>
          <w:color w:val="000000" w:themeColor="text1"/>
          <w:sz w:val="24"/>
          <w:szCs w:val="24"/>
        </w:rPr>
        <w:t xml:space="preserve"> </w:t>
      </w:r>
      <w:r w:rsidR="004B05EA" w:rsidRPr="008B772C">
        <w:rPr>
          <w:rFonts w:ascii="Times New Roman" w:hAnsi="Times New Roman" w:cs="Times New Roman"/>
          <w:color w:val="000000" w:themeColor="text1"/>
          <w:sz w:val="24"/>
          <w:szCs w:val="24"/>
        </w:rPr>
        <w:t>dari waktu ke waktu selalu mendapatkan</w:t>
      </w:r>
      <w:r w:rsidR="00EE5F1E" w:rsidRPr="008B772C">
        <w:rPr>
          <w:rFonts w:ascii="Times New Roman" w:hAnsi="Times New Roman" w:cs="Times New Roman"/>
          <w:color w:val="000000" w:themeColor="text1"/>
          <w:sz w:val="24"/>
          <w:szCs w:val="24"/>
        </w:rPr>
        <w:t xml:space="preserve"> perhatian khusus</w:t>
      </w:r>
      <w:r w:rsidR="004B05EA" w:rsidRPr="008B772C">
        <w:rPr>
          <w:rFonts w:ascii="Times New Roman" w:hAnsi="Times New Roman" w:cs="Times New Roman"/>
          <w:color w:val="000000" w:themeColor="text1"/>
          <w:sz w:val="24"/>
          <w:szCs w:val="24"/>
        </w:rPr>
        <w:t xml:space="preserve">. Poligami seakan isu yang selalu menarik untuk dibicarakan dan bahkan sekaligus menjadi </w:t>
      </w:r>
      <w:r w:rsidR="004B05EA" w:rsidRPr="008B772C">
        <w:rPr>
          <w:rFonts w:ascii="Times New Roman" w:hAnsi="Times New Roman" w:cs="Times New Roman"/>
          <w:i/>
          <w:color w:val="000000" w:themeColor="text1"/>
          <w:sz w:val="24"/>
          <w:szCs w:val="24"/>
        </w:rPr>
        <w:t>guyonan</w:t>
      </w:r>
      <w:r w:rsidR="004B05EA" w:rsidRPr="008B772C">
        <w:rPr>
          <w:rFonts w:ascii="Times New Roman" w:hAnsi="Times New Roman" w:cs="Times New Roman"/>
          <w:color w:val="000000" w:themeColor="text1"/>
          <w:sz w:val="24"/>
          <w:szCs w:val="24"/>
        </w:rPr>
        <w:t xml:space="preserve"> sekalipun. Isu poligami memang bukanlah isu yang baru muncul kemarin ini, isu ini sudah ada bahkan sebelum agama Islam yang dibawa oleh nabi Muhammad itu hadir ke</w:t>
      </w:r>
      <w:r w:rsidRPr="008B772C">
        <w:rPr>
          <w:rFonts w:ascii="Times New Roman" w:hAnsi="Times New Roman" w:cs="Times New Roman"/>
          <w:color w:val="000000" w:themeColor="text1"/>
          <w:sz w:val="24"/>
          <w:szCs w:val="24"/>
        </w:rPr>
        <w:t xml:space="preserve"> tengah masyarakat Arab</w:t>
      </w:r>
      <w:r w:rsidR="004B05EA" w:rsidRPr="008B772C">
        <w:rPr>
          <w:rFonts w:ascii="Times New Roman" w:hAnsi="Times New Roman" w:cs="Times New Roman"/>
          <w:color w:val="000000" w:themeColor="text1"/>
          <w:sz w:val="24"/>
          <w:szCs w:val="24"/>
        </w:rPr>
        <w:t xml:space="preserve">. </w:t>
      </w:r>
      <w:r w:rsidRPr="008B772C">
        <w:rPr>
          <w:rFonts w:ascii="Times New Roman" w:hAnsi="Times New Roman" w:cs="Times New Roman"/>
          <w:color w:val="000000" w:themeColor="text1"/>
          <w:sz w:val="24"/>
          <w:szCs w:val="24"/>
        </w:rPr>
        <w:t xml:space="preserve">Pada zaman </w:t>
      </w:r>
      <w:r w:rsidR="004B05EA" w:rsidRPr="008B772C">
        <w:rPr>
          <w:rFonts w:ascii="Times New Roman" w:hAnsi="Times New Roman" w:cs="Times New Roman"/>
          <w:color w:val="000000" w:themeColor="text1"/>
          <w:sz w:val="24"/>
          <w:szCs w:val="24"/>
        </w:rPr>
        <w:t xml:space="preserve">Nabi Musa misalnya, </w:t>
      </w:r>
      <w:proofErr w:type="gramStart"/>
      <w:r w:rsidR="004B05EA" w:rsidRPr="008B772C">
        <w:rPr>
          <w:rFonts w:ascii="Times New Roman" w:hAnsi="Times New Roman" w:cs="Times New Roman"/>
          <w:color w:val="000000" w:themeColor="text1"/>
          <w:sz w:val="24"/>
          <w:szCs w:val="24"/>
        </w:rPr>
        <w:t>ia</w:t>
      </w:r>
      <w:proofErr w:type="gramEnd"/>
      <w:r w:rsidR="004B05EA" w:rsidRPr="008B772C">
        <w:rPr>
          <w:rFonts w:ascii="Times New Roman" w:hAnsi="Times New Roman" w:cs="Times New Roman"/>
          <w:color w:val="000000" w:themeColor="text1"/>
          <w:sz w:val="24"/>
          <w:szCs w:val="24"/>
        </w:rPr>
        <w:t xml:space="preserve"> tidak pernah melarang seseorang atau umatnya untuk memperistri satu, dua atau tiga saja</w:t>
      </w:r>
      <w:r w:rsidRPr="008B772C">
        <w:rPr>
          <w:rFonts w:ascii="Times New Roman" w:hAnsi="Times New Roman" w:cs="Times New Roman"/>
          <w:color w:val="000000" w:themeColor="text1"/>
          <w:sz w:val="24"/>
          <w:szCs w:val="24"/>
        </w:rPr>
        <w:t>, ini menandai legalitas poligami pada saat itu</w:t>
      </w:r>
      <w:r w:rsidR="004B05EA" w:rsidRPr="008B772C">
        <w:rPr>
          <w:rFonts w:ascii="Times New Roman" w:hAnsi="Times New Roman" w:cs="Times New Roman"/>
          <w:color w:val="000000" w:themeColor="text1"/>
          <w:sz w:val="24"/>
          <w:szCs w:val="24"/>
        </w:rPr>
        <w:t xml:space="preserve">. </w:t>
      </w:r>
      <w:r w:rsidR="00EE5F1E" w:rsidRPr="008B772C">
        <w:rPr>
          <w:rFonts w:ascii="Times New Roman" w:hAnsi="Times New Roman" w:cs="Times New Roman"/>
          <w:color w:val="000000" w:themeColor="text1"/>
          <w:sz w:val="24"/>
          <w:szCs w:val="24"/>
        </w:rPr>
        <w:t>Selain itu</w:t>
      </w:r>
      <w:r w:rsidR="004B05EA" w:rsidRPr="008B772C">
        <w:rPr>
          <w:rFonts w:ascii="Times New Roman" w:hAnsi="Times New Roman" w:cs="Times New Roman"/>
          <w:color w:val="000000" w:themeColor="text1"/>
          <w:sz w:val="24"/>
          <w:szCs w:val="24"/>
        </w:rPr>
        <w:t xml:space="preserve">, poligami ini sudah ada sejak zaman purba, Yunani, China, India, Babilonia, Asyria, Mesir dan lain sebagainya. </w:t>
      </w:r>
      <w:r w:rsidR="00EE5F1E" w:rsidRPr="008B772C">
        <w:rPr>
          <w:rFonts w:ascii="Times New Roman" w:hAnsi="Times New Roman" w:cs="Times New Roman"/>
          <w:color w:val="000000" w:themeColor="text1"/>
          <w:sz w:val="24"/>
          <w:szCs w:val="24"/>
        </w:rPr>
        <w:t>Bahkan, pada saat itu</w:t>
      </w:r>
      <w:r w:rsidR="004B05EA" w:rsidRPr="008B772C">
        <w:rPr>
          <w:rFonts w:ascii="Times New Roman" w:hAnsi="Times New Roman" w:cs="Times New Roman"/>
          <w:color w:val="000000" w:themeColor="text1"/>
          <w:sz w:val="24"/>
          <w:szCs w:val="24"/>
        </w:rPr>
        <w:t xml:space="preserve"> tidak ada batasan dalam </w:t>
      </w:r>
      <w:r w:rsidR="00EE5F1E" w:rsidRPr="008B772C">
        <w:rPr>
          <w:rFonts w:ascii="Times New Roman" w:hAnsi="Times New Roman" w:cs="Times New Roman"/>
          <w:color w:val="000000" w:themeColor="text1"/>
          <w:sz w:val="24"/>
          <w:szCs w:val="24"/>
        </w:rPr>
        <w:t>ber</w:t>
      </w:r>
      <w:r w:rsidR="004B05EA" w:rsidRPr="008B772C">
        <w:rPr>
          <w:rFonts w:ascii="Times New Roman" w:hAnsi="Times New Roman" w:cs="Times New Roman"/>
          <w:color w:val="000000" w:themeColor="text1"/>
          <w:sz w:val="24"/>
          <w:szCs w:val="24"/>
        </w:rPr>
        <w:t>poligami.</w:t>
      </w:r>
      <w:r w:rsidR="00EE5F1E" w:rsidRPr="008B772C">
        <w:rPr>
          <w:rStyle w:val="FootnoteReference"/>
          <w:rFonts w:ascii="Times New Roman" w:hAnsi="Times New Roman" w:cs="Times New Roman"/>
          <w:color w:val="000000" w:themeColor="text1"/>
          <w:sz w:val="24"/>
          <w:szCs w:val="24"/>
        </w:rPr>
        <w:footnoteReference w:id="1"/>
      </w:r>
    </w:p>
    <w:p w:rsidR="008C3F5D" w:rsidRPr="008B772C" w:rsidRDefault="00EE5F1E"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Agama Islam hadir saat itu dalam struktur sosial masyarakat yang memperbolehkan poligami. Namun, poligami pada saat itu tidak dibatasi. </w:t>
      </w:r>
      <w:r w:rsidR="003528CC" w:rsidRPr="008B772C">
        <w:rPr>
          <w:rFonts w:ascii="Times New Roman" w:hAnsi="Times New Roman" w:cs="Times New Roman"/>
          <w:color w:val="000000" w:themeColor="text1"/>
          <w:sz w:val="24"/>
          <w:szCs w:val="24"/>
        </w:rPr>
        <w:t xml:space="preserve">Islam datang dan membatasi poligami. Pandangan Islam </w:t>
      </w:r>
      <w:r w:rsidR="008C3F5D" w:rsidRPr="008B772C">
        <w:rPr>
          <w:rFonts w:ascii="Times New Roman" w:hAnsi="Times New Roman" w:cs="Times New Roman"/>
          <w:color w:val="000000" w:themeColor="text1"/>
          <w:sz w:val="24"/>
          <w:szCs w:val="24"/>
        </w:rPr>
        <w:t>tentang pembatasan</w:t>
      </w:r>
      <w:r w:rsidR="003528CC" w:rsidRPr="008B772C">
        <w:rPr>
          <w:rFonts w:ascii="Times New Roman" w:hAnsi="Times New Roman" w:cs="Times New Roman"/>
          <w:color w:val="000000" w:themeColor="text1"/>
          <w:sz w:val="24"/>
          <w:szCs w:val="24"/>
        </w:rPr>
        <w:t xml:space="preserve"> poligami paling tidak da</w:t>
      </w:r>
      <w:r w:rsidR="007509B3" w:rsidRPr="008B772C">
        <w:rPr>
          <w:rFonts w:ascii="Times New Roman" w:hAnsi="Times New Roman" w:cs="Times New Roman"/>
          <w:color w:val="000000" w:themeColor="text1"/>
          <w:sz w:val="24"/>
          <w:szCs w:val="24"/>
        </w:rPr>
        <w:t>pat terlihat dalam Q.S al-Nisa (4)</w:t>
      </w:r>
      <w:r w:rsidR="003528CC" w:rsidRPr="008B772C">
        <w:rPr>
          <w:rFonts w:ascii="Times New Roman" w:hAnsi="Times New Roman" w:cs="Times New Roman"/>
          <w:color w:val="000000" w:themeColor="text1"/>
          <w:sz w:val="24"/>
          <w:szCs w:val="24"/>
        </w:rPr>
        <w:t xml:space="preserve">:3, </w:t>
      </w:r>
      <w:r w:rsidR="003528CC" w:rsidRPr="008B772C">
        <w:rPr>
          <w:rFonts w:ascii="Times New Roman" w:hAnsi="Times New Roman" w:cs="Times New Roman"/>
          <w:i/>
          <w:color w:val="000000" w:themeColor="text1"/>
          <w:sz w:val="24"/>
          <w:szCs w:val="24"/>
        </w:rPr>
        <w:t>nikahilah oleh kalian wanita-wanita yang kalia</w:t>
      </w:r>
      <w:r w:rsidR="00200974" w:rsidRPr="008B772C">
        <w:rPr>
          <w:rFonts w:ascii="Times New Roman" w:hAnsi="Times New Roman" w:cs="Times New Roman"/>
          <w:i/>
          <w:color w:val="000000" w:themeColor="text1"/>
          <w:sz w:val="24"/>
          <w:szCs w:val="24"/>
        </w:rPr>
        <w:t>n</w:t>
      </w:r>
      <w:r w:rsidR="003528CC" w:rsidRPr="008B772C">
        <w:rPr>
          <w:rFonts w:ascii="Times New Roman" w:hAnsi="Times New Roman" w:cs="Times New Roman"/>
          <w:i/>
          <w:color w:val="000000" w:themeColor="text1"/>
          <w:sz w:val="24"/>
          <w:szCs w:val="24"/>
        </w:rPr>
        <w:t xml:space="preserve"> senangi dua, tiga, atau empat</w:t>
      </w:r>
      <w:r w:rsidR="003528CC" w:rsidRPr="008B772C">
        <w:rPr>
          <w:rFonts w:ascii="Times New Roman" w:hAnsi="Times New Roman" w:cs="Times New Roman"/>
          <w:color w:val="000000" w:themeColor="text1"/>
          <w:sz w:val="24"/>
          <w:szCs w:val="24"/>
        </w:rPr>
        <w:t xml:space="preserve">. Dengan adanya ayat ini menegaskan bahwa </w:t>
      </w:r>
      <w:r w:rsidR="003528CC" w:rsidRPr="008B772C">
        <w:rPr>
          <w:rFonts w:ascii="Times New Roman" w:hAnsi="Times New Roman" w:cs="Times New Roman"/>
          <w:color w:val="000000" w:themeColor="text1"/>
          <w:sz w:val="24"/>
          <w:szCs w:val="24"/>
        </w:rPr>
        <w:lastRenderedPageBreak/>
        <w:t>Islam membatasi poligami hanya sampai empat istri. Namun demikian, meski secara asas legalitas diperbolehkan dalam Islam menikahi istri sampai empat</w:t>
      </w:r>
      <w:r w:rsidR="00FF744D">
        <w:rPr>
          <w:rFonts w:ascii="Times New Roman" w:hAnsi="Times New Roman" w:cs="Times New Roman"/>
          <w:color w:val="000000" w:themeColor="text1"/>
          <w:sz w:val="24"/>
          <w:szCs w:val="24"/>
        </w:rPr>
        <w:t>,</w:t>
      </w:r>
      <w:r w:rsidR="003528CC" w:rsidRPr="008B772C">
        <w:rPr>
          <w:rFonts w:ascii="Times New Roman" w:hAnsi="Times New Roman" w:cs="Times New Roman"/>
          <w:color w:val="000000" w:themeColor="text1"/>
          <w:sz w:val="24"/>
          <w:szCs w:val="24"/>
        </w:rPr>
        <w:t xml:space="preserve"> tidak lantas kemudian di kalangan umat Islam setuju dengan mentah-mentah atas maksud tersebut. Banyak perdebatan yang terjadi dalam realitasnya tentang aya</w:t>
      </w:r>
      <w:r w:rsidR="008C3F5D" w:rsidRPr="008B772C">
        <w:rPr>
          <w:rFonts w:ascii="Times New Roman" w:hAnsi="Times New Roman" w:cs="Times New Roman"/>
          <w:color w:val="000000" w:themeColor="text1"/>
          <w:sz w:val="24"/>
          <w:szCs w:val="24"/>
        </w:rPr>
        <w:t>t tersebut.</w:t>
      </w:r>
    </w:p>
    <w:p w:rsidR="008C3F5D" w:rsidRPr="008B772C" w:rsidRDefault="00B2293F" w:rsidP="00DD6750">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Para ulama tidak pernah bersepakat dalam persoalan poligami, ada yang memberikan syarat-syarat yang ketat, dan sebaliknya ada pula yang memberikan syarat-syarat yang cukup longgar.</w:t>
      </w:r>
      <w:r w:rsidR="00DD6750" w:rsidRPr="008B772C">
        <w:rPr>
          <w:rStyle w:val="FootnoteReference"/>
          <w:rFonts w:ascii="Times New Roman" w:hAnsi="Times New Roman" w:cs="Times New Roman"/>
          <w:color w:val="000000" w:themeColor="text1"/>
          <w:sz w:val="24"/>
          <w:szCs w:val="24"/>
        </w:rPr>
        <w:footnoteReference w:id="2"/>
      </w:r>
      <w:r w:rsidRPr="008B772C">
        <w:rPr>
          <w:rFonts w:ascii="Times New Roman" w:hAnsi="Times New Roman" w:cs="Times New Roman"/>
          <w:color w:val="000000" w:themeColor="text1"/>
          <w:sz w:val="24"/>
          <w:szCs w:val="24"/>
        </w:rPr>
        <w:t xml:space="preserve"> </w:t>
      </w:r>
      <w:r w:rsidR="000C6936" w:rsidRPr="008B772C">
        <w:rPr>
          <w:rFonts w:ascii="Times New Roman" w:hAnsi="Times New Roman" w:cs="Times New Roman"/>
          <w:color w:val="000000" w:themeColor="text1"/>
          <w:sz w:val="24"/>
          <w:szCs w:val="24"/>
        </w:rPr>
        <w:t xml:space="preserve">Dalam realitasnya seringkali poligami menjadi permasalahan yang cukup penting dalam hubungan suami istri. Tidak sedikit banyak yang berpoligami dengan tidak mengindahkan syarat-syarat yang telah ditentukan. Selain itu, akar permasalahannya juga adalah ada pada pandangan para ulama terhadap ayat itu sendiri. </w:t>
      </w:r>
      <w:r w:rsidR="00E13AE6" w:rsidRPr="008B772C">
        <w:rPr>
          <w:rFonts w:ascii="Times New Roman" w:hAnsi="Times New Roman" w:cs="Times New Roman"/>
          <w:color w:val="000000" w:themeColor="text1"/>
          <w:sz w:val="24"/>
          <w:szCs w:val="24"/>
        </w:rPr>
        <w:t>Kebanyakan ulama</w:t>
      </w:r>
      <w:r w:rsidR="000C6936" w:rsidRPr="008B772C">
        <w:rPr>
          <w:rFonts w:ascii="Times New Roman" w:hAnsi="Times New Roman" w:cs="Times New Roman"/>
          <w:color w:val="000000" w:themeColor="text1"/>
          <w:sz w:val="24"/>
          <w:szCs w:val="24"/>
        </w:rPr>
        <w:t xml:space="preserve"> seringkali hanya melihat dari sisi teks saja (literalis-tekstualis-skriptualis), sehingga seringkali tidak menagkap maksud ayat itu sendiri. </w:t>
      </w:r>
    </w:p>
    <w:p w:rsidR="000C6936" w:rsidRPr="008B772C" w:rsidRDefault="000C6936" w:rsidP="00DD6750">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Selain itu, legalitas poligami dianggap tidak adil karena hanya la</w:t>
      </w:r>
      <w:r w:rsidR="00E13AE6" w:rsidRPr="008B772C">
        <w:rPr>
          <w:rFonts w:ascii="Times New Roman" w:hAnsi="Times New Roman" w:cs="Times New Roman"/>
          <w:color w:val="000000" w:themeColor="text1"/>
          <w:sz w:val="24"/>
          <w:szCs w:val="24"/>
        </w:rPr>
        <w:t>ki-laki yang diuntungkan</w:t>
      </w:r>
      <w:r w:rsidRPr="008B772C">
        <w:rPr>
          <w:rFonts w:ascii="Times New Roman" w:hAnsi="Times New Roman" w:cs="Times New Roman"/>
          <w:color w:val="000000" w:themeColor="text1"/>
          <w:sz w:val="24"/>
          <w:szCs w:val="24"/>
        </w:rPr>
        <w:t xml:space="preserve">. Sementara itu, di lain pihak, perempuan dirugikan dengan berbagai alasannya.  Melihat hal tersebut, ada salah satu tokoh yang merespon persoalan poligami dengan cukup progressif, yaitu Amina Wadud.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w:t>
      </w:r>
      <w:r w:rsidR="004C34A8" w:rsidRPr="008B772C">
        <w:rPr>
          <w:rFonts w:ascii="Times New Roman" w:hAnsi="Times New Roman" w:cs="Times New Roman"/>
          <w:color w:val="000000" w:themeColor="text1"/>
          <w:sz w:val="24"/>
          <w:szCs w:val="24"/>
        </w:rPr>
        <w:t xml:space="preserve">merupakan tokoh feminisme Islam </w:t>
      </w:r>
      <w:r w:rsidR="00200974" w:rsidRPr="008B772C">
        <w:rPr>
          <w:rFonts w:ascii="Times New Roman" w:hAnsi="Times New Roman" w:cs="Times New Roman"/>
          <w:color w:val="000000" w:themeColor="text1"/>
          <w:sz w:val="24"/>
          <w:szCs w:val="24"/>
        </w:rPr>
        <w:t xml:space="preserve">modern </w:t>
      </w:r>
      <w:r w:rsidR="004C34A8" w:rsidRPr="008B772C">
        <w:rPr>
          <w:rFonts w:ascii="Times New Roman" w:hAnsi="Times New Roman" w:cs="Times New Roman"/>
          <w:color w:val="000000" w:themeColor="text1"/>
          <w:sz w:val="24"/>
          <w:szCs w:val="24"/>
        </w:rPr>
        <w:t>yang giat memperjuangkan kesetaraan</w:t>
      </w:r>
      <w:r w:rsidR="00E13AE6" w:rsidRPr="008B772C">
        <w:rPr>
          <w:rFonts w:ascii="Times New Roman" w:hAnsi="Times New Roman" w:cs="Times New Roman"/>
          <w:color w:val="000000" w:themeColor="text1"/>
          <w:sz w:val="24"/>
          <w:szCs w:val="24"/>
        </w:rPr>
        <w:t xml:space="preserve"> gender</w:t>
      </w:r>
      <w:r w:rsidR="004C34A8" w:rsidRPr="008B772C">
        <w:rPr>
          <w:rFonts w:ascii="Times New Roman" w:hAnsi="Times New Roman" w:cs="Times New Roman"/>
          <w:color w:val="000000" w:themeColor="text1"/>
          <w:sz w:val="24"/>
          <w:szCs w:val="24"/>
        </w:rPr>
        <w:t xml:space="preserve"> baik dalam tataran konseptual maupun dalam tataran praktis.</w:t>
      </w:r>
      <w:r w:rsidR="00DD6750" w:rsidRPr="008B772C">
        <w:rPr>
          <w:rStyle w:val="FootnoteReference"/>
          <w:rFonts w:ascii="Times New Roman" w:hAnsi="Times New Roman" w:cs="Times New Roman"/>
          <w:color w:val="000000" w:themeColor="text1"/>
          <w:sz w:val="24"/>
          <w:szCs w:val="24"/>
        </w:rPr>
        <w:footnoteReference w:id="3"/>
      </w:r>
      <w:r w:rsidR="004C34A8" w:rsidRPr="008B772C">
        <w:rPr>
          <w:rFonts w:ascii="Times New Roman" w:hAnsi="Times New Roman" w:cs="Times New Roman"/>
          <w:color w:val="000000" w:themeColor="text1"/>
          <w:sz w:val="24"/>
          <w:szCs w:val="24"/>
        </w:rPr>
        <w:t xml:space="preserve"> Dalam tataran konsep </w:t>
      </w:r>
      <w:proofErr w:type="gramStart"/>
      <w:r w:rsidR="004C34A8" w:rsidRPr="008B772C">
        <w:rPr>
          <w:rFonts w:ascii="Times New Roman" w:hAnsi="Times New Roman" w:cs="Times New Roman"/>
          <w:color w:val="000000" w:themeColor="text1"/>
          <w:sz w:val="24"/>
          <w:szCs w:val="24"/>
        </w:rPr>
        <w:t>ia</w:t>
      </w:r>
      <w:proofErr w:type="gramEnd"/>
      <w:r w:rsidR="004C34A8" w:rsidRPr="008B772C">
        <w:rPr>
          <w:rFonts w:ascii="Times New Roman" w:hAnsi="Times New Roman" w:cs="Times New Roman"/>
          <w:color w:val="000000" w:themeColor="text1"/>
          <w:sz w:val="24"/>
          <w:szCs w:val="24"/>
        </w:rPr>
        <w:t xml:space="preserve"> berjuang dengan tulisan-tulisannya seperti buku; </w:t>
      </w:r>
      <w:r w:rsidR="004C34A8" w:rsidRPr="008B772C">
        <w:rPr>
          <w:rFonts w:ascii="Times New Roman" w:hAnsi="Times New Roman" w:cs="Times New Roman"/>
          <w:i/>
          <w:color w:val="000000" w:themeColor="text1"/>
          <w:sz w:val="24"/>
          <w:szCs w:val="24"/>
        </w:rPr>
        <w:t>Qur’an and Woman, Rereading the Secred Text From A Woman’s Perspective, Inside the Gender Jihad: Women’s Reform Islam</w:t>
      </w:r>
      <w:r w:rsidR="004C34A8" w:rsidRPr="008B772C">
        <w:rPr>
          <w:rFonts w:ascii="Times New Roman" w:hAnsi="Times New Roman" w:cs="Times New Roman"/>
          <w:color w:val="000000" w:themeColor="text1"/>
          <w:sz w:val="24"/>
          <w:szCs w:val="24"/>
        </w:rPr>
        <w:t xml:space="preserve"> dan lainnya. Dalam tataran praktis </w:t>
      </w:r>
      <w:proofErr w:type="gramStart"/>
      <w:r w:rsidR="004C34A8" w:rsidRPr="008B772C">
        <w:rPr>
          <w:rFonts w:ascii="Times New Roman" w:hAnsi="Times New Roman" w:cs="Times New Roman"/>
          <w:color w:val="000000" w:themeColor="text1"/>
          <w:sz w:val="24"/>
          <w:szCs w:val="24"/>
        </w:rPr>
        <w:t>ia</w:t>
      </w:r>
      <w:proofErr w:type="gramEnd"/>
      <w:r w:rsidR="004C34A8" w:rsidRPr="008B772C">
        <w:rPr>
          <w:rFonts w:ascii="Times New Roman" w:hAnsi="Times New Roman" w:cs="Times New Roman"/>
          <w:color w:val="000000" w:themeColor="text1"/>
          <w:sz w:val="24"/>
          <w:szCs w:val="24"/>
        </w:rPr>
        <w:t xml:space="preserve"> berjuang dengan membuat suatu agenda yang dinamai “jumat bersejarah”, dalam kegiatannya, ia menjadi imam dan khatib jumat.</w:t>
      </w:r>
    </w:p>
    <w:p w:rsidR="004C34A8" w:rsidRPr="008B772C" w:rsidRDefault="00E13AE6"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Dalam artikel ini, penulis ingin menelaah lebih lanjut secara kritis pandangan Amina Wadud</w:t>
      </w:r>
      <w:r w:rsidR="00FF744D">
        <w:rPr>
          <w:rFonts w:ascii="Times New Roman" w:hAnsi="Times New Roman" w:cs="Times New Roman"/>
          <w:color w:val="000000" w:themeColor="text1"/>
          <w:sz w:val="24"/>
          <w:szCs w:val="24"/>
        </w:rPr>
        <w:t xml:space="preserve"> dengan perspektif hermeneutika</w:t>
      </w:r>
      <w:r w:rsidRPr="008B772C">
        <w:rPr>
          <w:rFonts w:ascii="Times New Roman" w:hAnsi="Times New Roman" w:cs="Times New Roman"/>
          <w:color w:val="000000" w:themeColor="text1"/>
          <w:sz w:val="24"/>
          <w:szCs w:val="24"/>
        </w:rPr>
        <w:t xml:space="preserve"> feminisme</w:t>
      </w:r>
      <w:r w:rsidR="005159E7" w:rsidRPr="008B772C">
        <w:rPr>
          <w:rFonts w:ascii="Times New Roman" w:hAnsi="Times New Roman" w:cs="Times New Roman"/>
          <w:color w:val="000000" w:themeColor="text1"/>
          <w:sz w:val="24"/>
          <w:szCs w:val="24"/>
        </w:rPr>
        <w:t>nya</w:t>
      </w:r>
      <w:r w:rsidRPr="008B772C">
        <w:rPr>
          <w:rFonts w:ascii="Times New Roman" w:hAnsi="Times New Roman" w:cs="Times New Roman"/>
          <w:color w:val="000000" w:themeColor="text1"/>
          <w:sz w:val="24"/>
          <w:szCs w:val="24"/>
        </w:rPr>
        <w:t xml:space="preserve"> terhadap persoalan poligami. Penulis ingin menelaah bagaimana kemudian metodologi heremeneutika feminismenya, lantas </w:t>
      </w:r>
      <w:proofErr w:type="gramStart"/>
      <w:r w:rsidRPr="008B772C">
        <w:rPr>
          <w:rFonts w:ascii="Times New Roman" w:hAnsi="Times New Roman" w:cs="Times New Roman"/>
          <w:color w:val="000000" w:themeColor="text1"/>
          <w:sz w:val="24"/>
          <w:szCs w:val="24"/>
        </w:rPr>
        <w:t>apa</w:t>
      </w:r>
      <w:proofErr w:type="gramEnd"/>
      <w:r w:rsidRPr="008B772C">
        <w:rPr>
          <w:rFonts w:ascii="Times New Roman" w:hAnsi="Times New Roman" w:cs="Times New Roman"/>
          <w:color w:val="000000" w:themeColor="text1"/>
          <w:sz w:val="24"/>
          <w:szCs w:val="24"/>
        </w:rPr>
        <w:t xml:space="preserve"> kemudian yang dihasilkan dari metodologi tersebut terhadap persoalan poligami sehingga bisa dikatakan sebagai sebuah pemikiran yang progressif. Selain itu, sebelum memasuki ranah pemikirannya, penulis juga ingin terlebih dahulu </w:t>
      </w:r>
      <w:r w:rsidRPr="008B772C">
        <w:rPr>
          <w:rFonts w:ascii="Times New Roman" w:hAnsi="Times New Roman" w:cs="Times New Roman"/>
          <w:color w:val="000000" w:themeColor="text1"/>
          <w:sz w:val="24"/>
          <w:szCs w:val="24"/>
        </w:rPr>
        <w:lastRenderedPageBreak/>
        <w:t xml:space="preserve">mengelaborasi historisitas poligami, pandangan-pandangan ulama terhadap poligami. Hal ini dimaksudkan untuk mendapatkan alur pemahaman yang utuh tentang poligami dari klasik hingga muncul pandangan Amina Wadud. Dengan metode deskriptif-analitis penulis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paparkan artikel ini. </w:t>
      </w:r>
    </w:p>
    <w:p w:rsidR="00E13AE6" w:rsidRPr="008B772C" w:rsidRDefault="00200974" w:rsidP="006F78E6">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Biografi Amina Wadud</w:t>
      </w:r>
    </w:p>
    <w:p w:rsidR="00200974" w:rsidRPr="008B772C" w:rsidRDefault="00200974"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Amina Wadud dilahirkan di desa</w:t>
      </w:r>
      <w:r w:rsidR="000B7965" w:rsidRPr="008B772C">
        <w:rPr>
          <w:rFonts w:ascii="Times New Roman" w:hAnsi="Times New Roman" w:cs="Times New Roman"/>
          <w:color w:val="000000" w:themeColor="text1"/>
          <w:sz w:val="24"/>
          <w:szCs w:val="24"/>
        </w:rPr>
        <w:t xml:space="preserve"> Bethesda, Maryland, Amerika Seri</w:t>
      </w:r>
      <w:r w:rsidRPr="008B772C">
        <w:rPr>
          <w:rFonts w:ascii="Times New Roman" w:hAnsi="Times New Roman" w:cs="Times New Roman"/>
          <w:color w:val="000000" w:themeColor="text1"/>
          <w:sz w:val="24"/>
          <w:szCs w:val="24"/>
        </w:rPr>
        <w:t>kat pada tanggal 25 September 1952</w:t>
      </w:r>
      <w:r w:rsidR="004A0BF8" w:rsidRPr="008B772C">
        <w:rPr>
          <w:rFonts w:ascii="Times New Roman" w:hAnsi="Times New Roman" w:cs="Times New Roman"/>
          <w:color w:val="000000" w:themeColor="text1"/>
          <w:sz w:val="24"/>
          <w:szCs w:val="24"/>
        </w:rPr>
        <w:t xml:space="preserve"> yang pada awalnya bernama Mary Teasley. </w:t>
      </w:r>
      <w:proofErr w:type="gramStart"/>
      <w:r w:rsidR="004A0BF8" w:rsidRPr="008B772C">
        <w:rPr>
          <w:rFonts w:ascii="Times New Roman" w:hAnsi="Times New Roman" w:cs="Times New Roman"/>
          <w:color w:val="000000" w:themeColor="text1"/>
          <w:sz w:val="24"/>
          <w:szCs w:val="24"/>
        </w:rPr>
        <w:t>Ia</w:t>
      </w:r>
      <w:proofErr w:type="gramEnd"/>
      <w:r w:rsidR="004A0BF8" w:rsidRPr="008B772C">
        <w:rPr>
          <w:rFonts w:ascii="Times New Roman" w:hAnsi="Times New Roman" w:cs="Times New Roman"/>
          <w:color w:val="000000" w:themeColor="text1"/>
          <w:sz w:val="24"/>
          <w:szCs w:val="24"/>
        </w:rPr>
        <w:t xml:space="preserve"> terlahir sebagai seorang Kristen Ortodok, dan pada tahun 1972 ia memeluk agama Islam. Pada tahun 1974 </w:t>
      </w:r>
      <w:proofErr w:type="gramStart"/>
      <w:r w:rsidR="004A0BF8" w:rsidRPr="008B772C">
        <w:rPr>
          <w:rFonts w:ascii="Times New Roman" w:hAnsi="Times New Roman" w:cs="Times New Roman"/>
          <w:color w:val="000000" w:themeColor="text1"/>
          <w:sz w:val="24"/>
          <w:szCs w:val="24"/>
        </w:rPr>
        <w:t>ia</w:t>
      </w:r>
      <w:proofErr w:type="gramEnd"/>
      <w:r w:rsidR="004A0BF8" w:rsidRPr="008B772C">
        <w:rPr>
          <w:rFonts w:ascii="Times New Roman" w:hAnsi="Times New Roman" w:cs="Times New Roman"/>
          <w:color w:val="000000" w:themeColor="text1"/>
          <w:sz w:val="24"/>
          <w:szCs w:val="24"/>
        </w:rPr>
        <w:t xml:space="preserve"> kemudian berganti nama secara resmi menjadi Amina Wadud sebagai tanda bahwa ia telah memeluk agama Islam.</w:t>
      </w:r>
      <w:r w:rsidR="000B7965" w:rsidRPr="008B772C">
        <w:rPr>
          <w:rStyle w:val="FootnoteReference"/>
          <w:rFonts w:ascii="Times New Roman" w:hAnsi="Times New Roman" w:cs="Times New Roman"/>
          <w:color w:val="000000" w:themeColor="text1"/>
          <w:sz w:val="24"/>
          <w:szCs w:val="24"/>
        </w:rPr>
        <w:footnoteReference w:id="4"/>
      </w:r>
      <w:r w:rsidR="000B7965" w:rsidRPr="008B772C">
        <w:rPr>
          <w:rFonts w:ascii="Times New Roman" w:hAnsi="Times New Roman" w:cs="Times New Roman"/>
          <w:color w:val="000000" w:themeColor="text1"/>
          <w:sz w:val="24"/>
          <w:szCs w:val="24"/>
        </w:rPr>
        <w:t xml:space="preserve"> Semenjak kecil </w:t>
      </w:r>
      <w:proofErr w:type="gramStart"/>
      <w:r w:rsidR="000B7965" w:rsidRPr="008B772C">
        <w:rPr>
          <w:rFonts w:ascii="Times New Roman" w:hAnsi="Times New Roman" w:cs="Times New Roman"/>
          <w:color w:val="000000" w:themeColor="text1"/>
          <w:sz w:val="24"/>
          <w:szCs w:val="24"/>
        </w:rPr>
        <w:t>ia</w:t>
      </w:r>
      <w:proofErr w:type="gramEnd"/>
      <w:r w:rsidR="000B7965" w:rsidRPr="008B772C">
        <w:rPr>
          <w:rFonts w:ascii="Times New Roman" w:hAnsi="Times New Roman" w:cs="Times New Roman"/>
          <w:color w:val="000000" w:themeColor="text1"/>
          <w:sz w:val="24"/>
          <w:szCs w:val="24"/>
        </w:rPr>
        <w:t xml:space="preserve"> selalu dihadapkan dengan pengalaman-pengalaman pahit mulai dari persoalan etnis, warna kulit, status sosial, dan jenis kelamin. Sebagai seorang yang terlahir dari keturunan Afrika, sebagai etnis keturunan budak, sangatlah tidak menguntungkan baginya di tengah masyarakat Amerika sebagai etnis ketruunan penguasa. Terlahir berkulit hitam pun sangat merugikan hidup di tengah masyarakat yang mengagungkan supremasi kulit putih. </w:t>
      </w:r>
      <w:r w:rsidR="000B7965" w:rsidRPr="008B772C">
        <w:rPr>
          <w:rStyle w:val="FootnoteReference"/>
          <w:rFonts w:ascii="Times New Roman" w:hAnsi="Times New Roman" w:cs="Times New Roman"/>
          <w:color w:val="000000" w:themeColor="text1"/>
          <w:sz w:val="24"/>
          <w:szCs w:val="24"/>
        </w:rPr>
        <w:footnoteReference w:id="5"/>
      </w:r>
    </w:p>
    <w:p w:rsidR="006A335D" w:rsidRPr="008B772C" w:rsidRDefault="00F841BC"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Jenjang pendidikan sarjana Wadud </w:t>
      </w:r>
      <w:r w:rsidR="006A335D" w:rsidRPr="008B772C">
        <w:rPr>
          <w:rFonts w:ascii="Times New Roman" w:hAnsi="Times New Roman" w:cs="Times New Roman"/>
          <w:color w:val="000000" w:themeColor="text1"/>
          <w:sz w:val="24"/>
          <w:szCs w:val="24"/>
        </w:rPr>
        <w:t xml:space="preserve">adalah pertama </w:t>
      </w:r>
      <w:r w:rsidRPr="008B772C">
        <w:rPr>
          <w:rFonts w:ascii="Times New Roman" w:hAnsi="Times New Roman" w:cs="Times New Roman"/>
          <w:color w:val="000000" w:themeColor="text1"/>
          <w:sz w:val="24"/>
          <w:szCs w:val="24"/>
        </w:rPr>
        <w:t>di The University of Pensylvania pada tahun 1970 dan 1975, mendapatkan gelar BS darinya. Ia melanjutkan pendidikan pascasarjana di The University of Michigan</w:t>
      </w:r>
      <w:r w:rsidRPr="008B772C">
        <w:rPr>
          <w:rFonts w:ascii="Times New Roman" w:hAnsi="Times New Roman" w:cs="Times New Roman"/>
          <w:i/>
          <w:color w:val="000000" w:themeColor="text1"/>
          <w:sz w:val="24"/>
          <w:szCs w:val="24"/>
        </w:rPr>
        <w:t xml:space="preserve">, </w:t>
      </w:r>
      <w:r w:rsidRPr="008B772C">
        <w:rPr>
          <w:rFonts w:ascii="Times New Roman" w:hAnsi="Times New Roman" w:cs="Times New Roman"/>
          <w:color w:val="000000" w:themeColor="text1"/>
          <w:sz w:val="24"/>
          <w:szCs w:val="24"/>
        </w:rPr>
        <w:t xml:space="preserve">mengambil konsentrasi </w:t>
      </w:r>
      <w:r w:rsidRPr="008B772C">
        <w:rPr>
          <w:rFonts w:ascii="Times New Roman" w:hAnsi="Times New Roman" w:cs="Times New Roman"/>
          <w:i/>
          <w:color w:val="000000" w:themeColor="text1"/>
          <w:sz w:val="24"/>
          <w:szCs w:val="24"/>
        </w:rPr>
        <w:t xml:space="preserve">Near Eastern </w:t>
      </w:r>
      <w:proofErr w:type="gramStart"/>
      <w:r w:rsidRPr="008B772C">
        <w:rPr>
          <w:rFonts w:ascii="Times New Roman" w:hAnsi="Times New Roman" w:cs="Times New Roman"/>
          <w:i/>
          <w:color w:val="000000" w:themeColor="text1"/>
          <w:sz w:val="24"/>
          <w:szCs w:val="24"/>
        </w:rPr>
        <w:t xml:space="preserve">Studies </w:t>
      </w:r>
      <w:r w:rsidRPr="008B772C">
        <w:rPr>
          <w:rFonts w:ascii="Times New Roman" w:hAnsi="Times New Roman" w:cs="Times New Roman"/>
          <w:color w:val="000000" w:themeColor="text1"/>
          <w:sz w:val="24"/>
          <w:szCs w:val="24"/>
        </w:rPr>
        <w:t xml:space="preserve"> dan</w:t>
      </w:r>
      <w:proofErr w:type="gramEnd"/>
      <w:r w:rsidRPr="008B772C">
        <w:rPr>
          <w:rFonts w:ascii="Times New Roman" w:hAnsi="Times New Roman" w:cs="Times New Roman"/>
          <w:color w:val="000000" w:themeColor="text1"/>
          <w:sz w:val="24"/>
          <w:szCs w:val="24"/>
        </w:rPr>
        <w:t xml:space="preserve"> lulus pada tahun 1982. Jenjang berikutnya (doktoral), masih di kampus yang sama dengan konsentrasi</w:t>
      </w:r>
      <w:r w:rsidRPr="008B772C">
        <w:rPr>
          <w:rFonts w:ascii="Times New Roman" w:hAnsi="Times New Roman" w:cs="Times New Roman"/>
          <w:i/>
          <w:color w:val="000000" w:themeColor="text1"/>
          <w:sz w:val="24"/>
          <w:szCs w:val="24"/>
        </w:rPr>
        <w:t xml:space="preserve"> Arabic and Islamic Studies </w:t>
      </w:r>
      <w:r w:rsidRPr="008B772C">
        <w:rPr>
          <w:rFonts w:ascii="Times New Roman" w:hAnsi="Times New Roman" w:cs="Times New Roman"/>
          <w:color w:val="000000" w:themeColor="text1"/>
          <w:sz w:val="24"/>
          <w:szCs w:val="24"/>
        </w:rPr>
        <w:t xml:space="preserve">(Bahasa Arab dan Studi Islam), selesai pada tahun 1988 M. Di samping pendidikan formal yang telah disebutkan di atas, ia juga pernah mengikuti </w:t>
      </w:r>
      <w:r w:rsidRPr="008B772C">
        <w:rPr>
          <w:rFonts w:ascii="Times New Roman" w:hAnsi="Times New Roman" w:cs="Times New Roman"/>
          <w:i/>
          <w:color w:val="000000" w:themeColor="text1"/>
          <w:sz w:val="24"/>
          <w:szCs w:val="24"/>
        </w:rPr>
        <w:t>Advanced Arabic</w:t>
      </w:r>
      <w:r w:rsidRPr="008B772C">
        <w:rPr>
          <w:rFonts w:ascii="Times New Roman" w:hAnsi="Times New Roman" w:cs="Times New Roman"/>
          <w:color w:val="000000" w:themeColor="text1"/>
          <w:sz w:val="24"/>
          <w:szCs w:val="24"/>
        </w:rPr>
        <w:t xml:space="preserve"> di Mesir di The American University Cairo. Selain itu, ia juga pernah mengikuti </w:t>
      </w:r>
      <w:r w:rsidRPr="008B772C">
        <w:rPr>
          <w:rFonts w:ascii="Times New Roman" w:hAnsi="Times New Roman" w:cs="Times New Roman"/>
          <w:i/>
          <w:color w:val="000000" w:themeColor="text1"/>
          <w:sz w:val="24"/>
          <w:szCs w:val="24"/>
        </w:rPr>
        <w:t>Quranic Studies</w:t>
      </w:r>
      <w:r w:rsidRPr="008B772C">
        <w:rPr>
          <w:rFonts w:ascii="Times New Roman" w:hAnsi="Times New Roman" w:cs="Times New Roman"/>
          <w:color w:val="000000" w:themeColor="text1"/>
          <w:sz w:val="24"/>
          <w:szCs w:val="24"/>
        </w:rPr>
        <w:t xml:space="preserve"> </w:t>
      </w:r>
      <w:r w:rsidRPr="008B772C">
        <w:rPr>
          <w:rFonts w:ascii="Times New Roman" w:hAnsi="Times New Roman" w:cs="Times New Roman"/>
          <w:i/>
          <w:color w:val="000000" w:themeColor="text1"/>
          <w:sz w:val="24"/>
          <w:szCs w:val="24"/>
        </w:rPr>
        <w:t xml:space="preserve">and </w:t>
      </w:r>
      <w:proofErr w:type="gramStart"/>
      <w:r w:rsidRPr="008B772C">
        <w:rPr>
          <w:rFonts w:ascii="Times New Roman" w:hAnsi="Times New Roman" w:cs="Times New Roman"/>
          <w:i/>
          <w:color w:val="000000" w:themeColor="text1"/>
          <w:sz w:val="24"/>
          <w:szCs w:val="24"/>
        </w:rPr>
        <w:t xml:space="preserve">Tafsir </w:t>
      </w:r>
      <w:r w:rsidRPr="008B772C">
        <w:rPr>
          <w:rFonts w:ascii="Times New Roman" w:hAnsi="Times New Roman" w:cs="Times New Roman"/>
          <w:color w:val="000000" w:themeColor="text1"/>
          <w:sz w:val="24"/>
          <w:szCs w:val="24"/>
        </w:rPr>
        <w:t xml:space="preserve"> di</w:t>
      </w:r>
      <w:proofErr w:type="gramEnd"/>
      <w:r w:rsidRPr="008B772C">
        <w:rPr>
          <w:rFonts w:ascii="Times New Roman" w:hAnsi="Times New Roman" w:cs="Times New Roman"/>
          <w:color w:val="000000" w:themeColor="text1"/>
          <w:sz w:val="24"/>
          <w:szCs w:val="24"/>
        </w:rPr>
        <w:t xml:space="preserve"> </w:t>
      </w:r>
      <w:r w:rsidRPr="008B772C">
        <w:rPr>
          <w:rFonts w:ascii="Times New Roman" w:hAnsi="Times New Roman" w:cs="Times New Roman"/>
          <w:i/>
          <w:color w:val="000000" w:themeColor="text1"/>
          <w:sz w:val="24"/>
          <w:szCs w:val="24"/>
        </w:rPr>
        <w:t>Cairo University</w:t>
      </w:r>
      <w:r w:rsidRPr="008B772C">
        <w:rPr>
          <w:rFonts w:ascii="Times New Roman" w:hAnsi="Times New Roman" w:cs="Times New Roman"/>
          <w:color w:val="000000" w:themeColor="text1"/>
          <w:sz w:val="24"/>
          <w:szCs w:val="24"/>
        </w:rPr>
        <w:t xml:space="preserve">, dan </w:t>
      </w:r>
      <w:r w:rsidRPr="008B772C">
        <w:rPr>
          <w:rFonts w:ascii="Times New Roman" w:hAnsi="Times New Roman" w:cs="Times New Roman"/>
          <w:i/>
          <w:color w:val="000000" w:themeColor="text1"/>
          <w:sz w:val="24"/>
          <w:szCs w:val="24"/>
        </w:rPr>
        <w:t xml:space="preserve">Course in Philosophy </w:t>
      </w:r>
      <w:r w:rsidRPr="008B772C">
        <w:rPr>
          <w:rFonts w:ascii="Times New Roman" w:hAnsi="Times New Roman" w:cs="Times New Roman"/>
          <w:color w:val="000000" w:themeColor="text1"/>
          <w:sz w:val="24"/>
          <w:szCs w:val="24"/>
        </w:rPr>
        <w:t>di Al-Azhar University.</w:t>
      </w:r>
      <w:r w:rsidR="006A335D" w:rsidRPr="008B772C">
        <w:rPr>
          <w:rStyle w:val="FootnoteReference"/>
          <w:rFonts w:ascii="Times New Roman" w:hAnsi="Times New Roman" w:cs="Times New Roman"/>
          <w:color w:val="000000" w:themeColor="text1"/>
          <w:sz w:val="24"/>
          <w:szCs w:val="24"/>
        </w:rPr>
        <w:footnoteReference w:id="6"/>
      </w:r>
      <w:r w:rsidR="006A335D" w:rsidRPr="008B772C">
        <w:rPr>
          <w:rFonts w:ascii="Times New Roman" w:hAnsi="Times New Roman" w:cs="Times New Roman"/>
          <w:color w:val="000000" w:themeColor="text1"/>
          <w:sz w:val="24"/>
          <w:szCs w:val="24"/>
        </w:rPr>
        <w:t xml:space="preserve"> </w:t>
      </w:r>
    </w:p>
    <w:p w:rsidR="008C3F5D" w:rsidRPr="008B772C" w:rsidRDefault="006A335D"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lastRenderedPageBreak/>
        <w:t>Karir akademik Wadud mula-mula</w:t>
      </w:r>
      <w:r w:rsidR="00F841BC" w:rsidRPr="008B772C">
        <w:rPr>
          <w:rFonts w:ascii="Times New Roman" w:hAnsi="Times New Roman" w:cs="Times New Roman"/>
          <w:color w:val="000000" w:themeColor="text1"/>
          <w:sz w:val="24"/>
          <w:szCs w:val="24"/>
        </w:rPr>
        <w:t xml:space="preserve"> bekerja di </w:t>
      </w:r>
      <w:r w:rsidRPr="008B772C">
        <w:rPr>
          <w:rFonts w:ascii="Times New Roman" w:hAnsi="Times New Roman" w:cs="Times New Roman"/>
          <w:color w:val="000000" w:themeColor="text1"/>
          <w:sz w:val="24"/>
          <w:szCs w:val="24"/>
        </w:rPr>
        <w:t xml:space="preserve">Universitas Islam Internasional Malaysia pada tahun 1989 sampai 1992 sebagai professor. Pada tahun yang </w:t>
      </w:r>
      <w:proofErr w:type="gramStart"/>
      <w:r w:rsidRPr="008B772C">
        <w:rPr>
          <w:rFonts w:ascii="Times New Roman" w:hAnsi="Times New Roman" w:cs="Times New Roman"/>
          <w:color w:val="000000" w:themeColor="text1"/>
          <w:sz w:val="24"/>
          <w:szCs w:val="24"/>
        </w:rPr>
        <w:t>sama</w:t>
      </w:r>
      <w:proofErr w:type="gramEnd"/>
      <w:r w:rsidRPr="008B772C">
        <w:rPr>
          <w:rFonts w:ascii="Times New Roman" w:hAnsi="Times New Roman" w:cs="Times New Roman"/>
          <w:color w:val="000000" w:themeColor="text1"/>
          <w:sz w:val="24"/>
          <w:szCs w:val="24"/>
        </w:rPr>
        <w:t xml:space="preserve"> juga, Wadud mendirikan bersama-sama LSM Sisters in Islam.</w:t>
      </w:r>
      <w:r w:rsidRPr="008B772C">
        <w:rPr>
          <w:rStyle w:val="FootnoteReference"/>
          <w:rFonts w:ascii="Times New Roman" w:hAnsi="Times New Roman" w:cs="Times New Roman"/>
          <w:color w:val="000000" w:themeColor="text1"/>
          <w:sz w:val="24"/>
          <w:szCs w:val="24"/>
        </w:rPr>
        <w:footnoteReference w:id="7"/>
      </w:r>
      <w:r w:rsidRPr="008B772C">
        <w:rPr>
          <w:rFonts w:ascii="Times New Roman" w:hAnsi="Times New Roman" w:cs="Times New Roman"/>
          <w:color w:val="000000" w:themeColor="text1"/>
          <w:sz w:val="24"/>
          <w:szCs w:val="24"/>
        </w:rPr>
        <w:t xml:space="preserve"> </w:t>
      </w:r>
      <w:r w:rsidR="00073E35" w:rsidRPr="008B772C">
        <w:rPr>
          <w:rFonts w:ascii="Times New Roman" w:hAnsi="Times New Roman" w:cs="Times New Roman"/>
          <w:color w:val="000000" w:themeColor="text1"/>
          <w:sz w:val="24"/>
          <w:szCs w:val="24"/>
        </w:rPr>
        <w:t xml:space="preserve">Pada saat itu </w:t>
      </w:r>
      <w:proofErr w:type="gramStart"/>
      <w:r w:rsidR="00073E35" w:rsidRPr="008B772C">
        <w:rPr>
          <w:rFonts w:ascii="Times New Roman" w:hAnsi="Times New Roman" w:cs="Times New Roman"/>
          <w:color w:val="000000" w:themeColor="text1"/>
          <w:sz w:val="24"/>
          <w:szCs w:val="24"/>
        </w:rPr>
        <w:t>ia</w:t>
      </w:r>
      <w:proofErr w:type="gramEnd"/>
      <w:r w:rsidR="00073E35" w:rsidRPr="008B772C">
        <w:rPr>
          <w:rFonts w:ascii="Times New Roman" w:hAnsi="Times New Roman" w:cs="Times New Roman"/>
          <w:color w:val="000000" w:themeColor="text1"/>
          <w:sz w:val="24"/>
          <w:szCs w:val="24"/>
        </w:rPr>
        <w:t xml:space="preserve"> aktif dalam penelitian-penelitian terutama berkaitan dengan studi Alquran dan perempuan. Pada puncaknya, </w:t>
      </w:r>
      <w:proofErr w:type="gramStart"/>
      <w:r w:rsidR="00073E35" w:rsidRPr="008B772C">
        <w:rPr>
          <w:rFonts w:ascii="Times New Roman" w:hAnsi="Times New Roman" w:cs="Times New Roman"/>
          <w:color w:val="000000" w:themeColor="text1"/>
          <w:sz w:val="24"/>
          <w:szCs w:val="24"/>
        </w:rPr>
        <w:t>ia</w:t>
      </w:r>
      <w:proofErr w:type="gramEnd"/>
      <w:r w:rsidR="00073E35" w:rsidRPr="008B772C">
        <w:rPr>
          <w:rFonts w:ascii="Times New Roman" w:hAnsi="Times New Roman" w:cs="Times New Roman"/>
          <w:color w:val="000000" w:themeColor="text1"/>
          <w:sz w:val="24"/>
          <w:szCs w:val="24"/>
        </w:rPr>
        <w:t xml:space="preserve"> menerbitkan sebuah buku yang mana merupakan hasil penelitiannya yang cukup lama dari 1986 sampai 1989. Bukunya tersebut berjudul, </w:t>
      </w:r>
      <w:r w:rsidR="00073E35" w:rsidRPr="008B772C">
        <w:rPr>
          <w:rFonts w:ascii="Times New Roman" w:hAnsi="Times New Roman" w:cs="Times New Roman"/>
          <w:i/>
          <w:color w:val="000000" w:themeColor="text1"/>
          <w:sz w:val="24"/>
          <w:szCs w:val="24"/>
        </w:rPr>
        <w:t xml:space="preserve">Qur’an and Women: Rereading the Sacreed Test </w:t>
      </w:r>
      <w:proofErr w:type="gramStart"/>
      <w:r w:rsidR="00073E35" w:rsidRPr="008B772C">
        <w:rPr>
          <w:rFonts w:ascii="Times New Roman" w:hAnsi="Times New Roman" w:cs="Times New Roman"/>
          <w:i/>
          <w:color w:val="000000" w:themeColor="text1"/>
          <w:sz w:val="24"/>
          <w:szCs w:val="24"/>
        </w:rPr>
        <w:t>From</w:t>
      </w:r>
      <w:proofErr w:type="gramEnd"/>
      <w:r w:rsidR="00073E35" w:rsidRPr="008B772C">
        <w:rPr>
          <w:rFonts w:ascii="Times New Roman" w:hAnsi="Times New Roman" w:cs="Times New Roman"/>
          <w:i/>
          <w:color w:val="000000" w:themeColor="text1"/>
          <w:sz w:val="24"/>
          <w:szCs w:val="24"/>
        </w:rPr>
        <w:t xml:space="preserve"> a Woman’s Perspective, </w:t>
      </w:r>
      <w:r w:rsidR="00073E35" w:rsidRPr="008B772C">
        <w:rPr>
          <w:rFonts w:ascii="Times New Roman" w:hAnsi="Times New Roman" w:cs="Times New Roman"/>
          <w:color w:val="000000" w:themeColor="text1"/>
          <w:sz w:val="24"/>
          <w:szCs w:val="24"/>
        </w:rPr>
        <w:t xml:space="preserve">diterbitkan tahun 1992 di Malaysia. Setelah di Malaysia </w:t>
      </w:r>
      <w:proofErr w:type="gramStart"/>
      <w:r w:rsidR="00073E35" w:rsidRPr="008B772C">
        <w:rPr>
          <w:rFonts w:ascii="Times New Roman" w:hAnsi="Times New Roman" w:cs="Times New Roman"/>
          <w:color w:val="000000" w:themeColor="text1"/>
          <w:sz w:val="24"/>
          <w:szCs w:val="24"/>
        </w:rPr>
        <w:t>ia</w:t>
      </w:r>
      <w:proofErr w:type="gramEnd"/>
      <w:r w:rsidR="00073E35" w:rsidRPr="008B772C">
        <w:rPr>
          <w:rFonts w:ascii="Times New Roman" w:hAnsi="Times New Roman" w:cs="Times New Roman"/>
          <w:color w:val="000000" w:themeColor="text1"/>
          <w:sz w:val="24"/>
          <w:szCs w:val="24"/>
        </w:rPr>
        <w:t xml:space="preserve"> kemudian kembali ke Amerika Serikat dan menjadi professor di bidang studi Islam di Virginia Commonwealth University, di Richmond Virginia.</w:t>
      </w:r>
    </w:p>
    <w:p w:rsidR="00073E35" w:rsidRPr="008B772C" w:rsidRDefault="007C03AC"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Setelah karya pertamanya terbit, Wadud banyak diundang oleh berbagai universitas dan negara. Hampir semua benua sudah diunjungi olehnya, dalam setiap kunjungannya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selalu menyuarakan pandangannya tentang hak asasi dan perempuan. Karena berbagai kunjungannya tersebut,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agak terlambat untuk berkarya lagi. Setelah beberapa tahun kemudian,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meluncurkan kembali karyanya yang berjudul </w:t>
      </w:r>
      <w:r w:rsidRPr="008B772C">
        <w:rPr>
          <w:rFonts w:ascii="Times New Roman" w:hAnsi="Times New Roman" w:cs="Times New Roman"/>
          <w:i/>
          <w:color w:val="000000" w:themeColor="text1"/>
          <w:sz w:val="24"/>
          <w:szCs w:val="24"/>
        </w:rPr>
        <w:t>Inside the Gender Jihad: Women’s Reformer in Islam</w:t>
      </w:r>
      <w:r w:rsidRPr="008B772C">
        <w:rPr>
          <w:rFonts w:ascii="Times New Roman" w:hAnsi="Times New Roman" w:cs="Times New Roman"/>
          <w:color w:val="000000" w:themeColor="text1"/>
          <w:sz w:val="24"/>
          <w:szCs w:val="24"/>
        </w:rPr>
        <w:t xml:space="preserve"> diterbitkan pada tahun 2006. Buku ini merupakan lanjutan kegelisahannya terhadap permasalahan-permasalahan ya</w:t>
      </w:r>
      <w:r w:rsidR="00FF744D">
        <w:rPr>
          <w:rFonts w:ascii="Times New Roman" w:hAnsi="Times New Roman" w:cs="Times New Roman"/>
          <w:color w:val="000000" w:themeColor="text1"/>
          <w:sz w:val="24"/>
          <w:szCs w:val="24"/>
        </w:rPr>
        <w:t>n</w:t>
      </w:r>
      <w:r w:rsidRPr="008B772C">
        <w:rPr>
          <w:rFonts w:ascii="Times New Roman" w:hAnsi="Times New Roman" w:cs="Times New Roman"/>
          <w:color w:val="000000" w:themeColor="text1"/>
          <w:sz w:val="24"/>
          <w:szCs w:val="24"/>
        </w:rPr>
        <w:t>g ada seperti gender, muslimah dan lain sebagainya.</w:t>
      </w:r>
    </w:p>
    <w:p w:rsidR="007C03AC" w:rsidRPr="008B772C" w:rsidRDefault="008651B7"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Pada tahun 1972, Wadud</w:t>
      </w:r>
      <w:r w:rsidR="007C03AC" w:rsidRPr="008B772C">
        <w:rPr>
          <w:rFonts w:ascii="Times New Roman" w:hAnsi="Times New Roman" w:cs="Times New Roman"/>
          <w:color w:val="000000" w:themeColor="text1"/>
          <w:sz w:val="24"/>
          <w:szCs w:val="24"/>
        </w:rPr>
        <w:t xml:space="preserve"> memeluk agama Islam setelah menikah dengan seorang laki-laki </w:t>
      </w:r>
      <w:proofErr w:type="gramStart"/>
      <w:r w:rsidR="007C03AC" w:rsidRPr="008B772C">
        <w:rPr>
          <w:rFonts w:ascii="Times New Roman" w:hAnsi="Times New Roman" w:cs="Times New Roman"/>
          <w:color w:val="000000" w:themeColor="text1"/>
          <w:sz w:val="24"/>
          <w:szCs w:val="24"/>
        </w:rPr>
        <w:t>muslim</w:t>
      </w:r>
      <w:proofErr w:type="gramEnd"/>
      <w:r w:rsidR="007C03AC" w:rsidRPr="008B772C">
        <w:rPr>
          <w:rFonts w:ascii="Times New Roman" w:hAnsi="Times New Roman" w:cs="Times New Roman"/>
          <w:color w:val="000000" w:themeColor="text1"/>
          <w:sz w:val="24"/>
          <w:szCs w:val="24"/>
        </w:rPr>
        <w:t xml:space="preserve">. Setelah menjadi mualaf </w:t>
      </w:r>
      <w:proofErr w:type="gramStart"/>
      <w:r w:rsidR="007C03AC" w:rsidRPr="008B772C">
        <w:rPr>
          <w:rFonts w:ascii="Times New Roman" w:hAnsi="Times New Roman" w:cs="Times New Roman"/>
          <w:color w:val="000000" w:themeColor="text1"/>
          <w:sz w:val="24"/>
          <w:szCs w:val="24"/>
        </w:rPr>
        <w:t>ia</w:t>
      </w:r>
      <w:proofErr w:type="gramEnd"/>
      <w:r w:rsidR="007C03AC" w:rsidRPr="008B772C">
        <w:rPr>
          <w:rFonts w:ascii="Times New Roman" w:hAnsi="Times New Roman" w:cs="Times New Roman"/>
          <w:color w:val="000000" w:themeColor="text1"/>
          <w:sz w:val="24"/>
          <w:szCs w:val="24"/>
        </w:rPr>
        <w:t xml:space="preserve"> mendapatkan jawaban yang jelas dari Alquran tentang visi dunia dan akhirat. Sejak saat itu </w:t>
      </w:r>
      <w:proofErr w:type="gramStart"/>
      <w:r w:rsidR="007C03AC" w:rsidRPr="008B772C">
        <w:rPr>
          <w:rFonts w:ascii="Times New Roman" w:hAnsi="Times New Roman" w:cs="Times New Roman"/>
          <w:color w:val="000000" w:themeColor="text1"/>
          <w:sz w:val="24"/>
          <w:szCs w:val="24"/>
        </w:rPr>
        <w:t>ia</w:t>
      </w:r>
      <w:proofErr w:type="gramEnd"/>
      <w:r w:rsidR="007C03AC" w:rsidRPr="008B772C">
        <w:rPr>
          <w:rFonts w:ascii="Times New Roman" w:hAnsi="Times New Roman" w:cs="Times New Roman"/>
          <w:color w:val="000000" w:themeColor="text1"/>
          <w:sz w:val="24"/>
          <w:szCs w:val="24"/>
        </w:rPr>
        <w:t xml:space="preserve"> terus studi tentang Alquran terutama yang berkaitan dengan pola jatidiri perempuan. Dari </w:t>
      </w:r>
      <w:proofErr w:type="gramStart"/>
      <w:r w:rsidR="007C03AC" w:rsidRPr="008B772C">
        <w:rPr>
          <w:rFonts w:ascii="Times New Roman" w:hAnsi="Times New Roman" w:cs="Times New Roman"/>
          <w:color w:val="000000" w:themeColor="text1"/>
          <w:sz w:val="24"/>
          <w:szCs w:val="24"/>
        </w:rPr>
        <w:t>sana</w:t>
      </w:r>
      <w:proofErr w:type="gramEnd"/>
      <w:r w:rsidR="007C03AC" w:rsidRPr="008B772C">
        <w:rPr>
          <w:rFonts w:ascii="Times New Roman" w:hAnsi="Times New Roman" w:cs="Times New Roman"/>
          <w:color w:val="000000" w:themeColor="text1"/>
          <w:sz w:val="24"/>
          <w:szCs w:val="24"/>
        </w:rPr>
        <w:t xml:space="preserve"> kemudian ia mendapatkan konfirmasi bahwa Alquran juga berbicara tentang kesetaraan antara laki-laki dan perempuan. Hasil pembacaannya terhadap Alquran menjadi motivasi untuk jihad gender, sebagai salah satu perjuangan moral. Hal tersebut dilakukan setelah meyakini de</w:t>
      </w:r>
      <w:r w:rsidR="00FF744D">
        <w:rPr>
          <w:rFonts w:ascii="Times New Roman" w:hAnsi="Times New Roman" w:cs="Times New Roman"/>
          <w:color w:val="000000" w:themeColor="text1"/>
          <w:sz w:val="24"/>
          <w:szCs w:val="24"/>
        </w:rPr>
        <w:t xml:space="preserve">ngan sepenuh diri dan hati </w:t>
      </w:r>
      <w:proofErr w:type="gramStart"/>
      <w:r w:rsidR="00FF744D">
        <w:rPr>
          <w:rFonts w:ascii="Times New Roman" w:hAnsi="Times New Roman" w:cs="Times New Roman"/>
          <w:color w:val="000000" w:themeColor="text1"/>
          <w:sz w:val="24"/>
          <w:szCs w:val="24"/>
        </w:rPr>
        <w:t>akan</w:t>
      </w:r>
      <w:proofErr w:type="gramEnd"/>
      <w:r w:rsidR="00FF744D">
        <w:rPr>
          <w:rFonts w:ascii="Times New Roman" w:hAnsi="Times New Roman" w:cs="Times New Roman"/>
          <w:color w:val="000000" w:themeColor="text1"/>
          <w:sz w:val="24"/>
          <w:szCs w:val="24"/>
        </w:rPr>
        <w:t xml:space="preserve"> pesan-pesan</w:t>
      </w:r>
      <w:r w:rsidR="007C03AC" w:rsidRPr="008B772C">
        <w:rPr>
          <w:rFonts w:ascii="Times New Roman" w:hAnsi="Times New Roman" w:cs="Times New Roman"/>
          <w:color w:val="000000" w:themeColor="text1"/>
          <w:sz w:val="24"/>
          <w:szCs w:val="24"/>
        </w:rPr>
        <w:t xml:space="preserve"> egaliterianisme dalam Alquran.</w:t>
      </w:r>
      <w:r w:rsidR="007C03AC" w:rsidRPr="008B772C">
        <w:rPr>
          <w:rStyle w:val="FootnoteReference"/>
          <w:rFonts w:ascii="Times New Roman" w:hAnsi="Times New Roman" w:cs="Times New Roman"/>
          <w:color w:val="000000" w:themeColor="text1"/>
          <w:sz w:val="24"/>
          <w:szCs w:val="24"/>
        </w:rPr>
        <w:footnoteReference w:id="8"/>
      </w:r>
      <w:r w:rsidR="00FF744D">
        <w:rPr>
          <w:rFonts w:ascii="Times New Roman" w:hAnsi="Times New Roman" w:cs="Times New Roman"/>
          <w:color w:val="000000" w:themeColor="text1"/>
          <w:sz w:val="24"/>
          <w:szCs w:val="24"/>
        </w:rPr>
        <w:t xml:space="preserve"> Dari </w:t>
      </w:r>
      <w:proofErr w:type="gramStart"/>
      <w:r w:rsidR="00FF744D">
        <w:rPr>
          <w:rFonts w:ascii="Times New Roman" w:hAnsi="Times New Roman" w:cs="Times New Roman"/>
          <w:color w:val="000000" w:themeColor="text1"/>
          <w:sz w:val="24"/>
          <w:szCs w:val="24"/>
        </w:rPr>
        <w:t>sana</w:t>
      </w:r>
      <w:proofErr w:type="gramEnd"/>
      <w:r w:rsidR="00FF744D">
        <w:rPr>
          <w:rFonts w:ascii="Times New Roman" w:hAnsi="Times New Roman" w:cs="Times New Roman"/>
          <w:color w:val="000000" w:themeColor="text1"/>
          <w:sz w:val="24"/>
          <w:szCs w:val="24"/>
        </w:rPr>
        <w:t xml:space="preserve"> kemudian Wadud banyak berkiprah dalam perjuangan kesetaraan, terlebih dalam feminisme.</w:t>
      </w:r>
    </w:p>
    <w:p w:rsidR="007C03AC" w:rsidRPr="008B772C" w:rsidRDefault="007C03AC" w:rsidP="006F78E6">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lastRenderedPageBreak/>
        <w:t>Definisi dan Historisitas Poligami</w:t>
      </w:r>
    </w:p>
    <w:p w:rsidR="003528CC" w:rsidRPr="008B772C" w:rsidRDefault="00CF10EE"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Poligami secara etimologi berasal dari Bahasa Yunani yang berarti gabungan yang terdiri dari dua kata;</w:t>
      </w:r>
      <w:r w:rsidR="00B708BA" w:rsidRPr="008B772C">
        <w:rPr>
          <w:rFonts w:ascii="Times New Roman" w:hAnsi="Times New Roman" w:cs="Times New Roman"/>
          <w:i/>
          <w:color w:val="000000" w:themeColor="text1"/>
          <w:sz w:val="24"/>
          <w:szCs w:val="24"/>
        </w:rPr>
        <w:t xml:space="preserve"> poly</w:t>
      </w:r>
      <w:r w:rsidRPr="008B772C">
        <w:rPr>
          <w:rFonts w:ascii="Times New Roman" w:hAnsi="Times New Roman" w:cs="Times New Roman"/>
          <w:color w:val="000000" w:themeColor="text1"/>
          <w:sz w:val="24"/>
          <w:szCs w:val="24"/>
        </w:rPr>
        <w:t xml:space="preserve"> atau </w:t>
      </w:r>
      <w:r w:rsidRPr="008B772C">
        <w:rPr>
          <w:rFonts w:ascii="Times New Roman" w:hAnsi="Times New Roman" w:cs="Times New Roman"/>
          <w:i/>
          <w:color w:val="000000" w:themeColor="text1"/>
          <w:sz w:val="24"/>
          <w:szCs w:val="24"/>
        </w:rPr>
        <w:t>polus</w:t>
      </w:r>
      <w:r w:rsidRPr="008B772C">
        <w:rPr>
          <w:rFonts w:ascii="Times New Roman" w:hAnsi="Times New Roman" w:cs="Times New Roman"/>
          <w:color w:val="000000" w:themeColor="text1"/>
          <w:sz w:val="24"/>
          <w:szCs w:val="24"/>
        </w:rPr>
        <w:t xml:space="preserve"> ya</w:t>
      </w:r>
      <w:r w:rsidR="00FF744D">
        <w:rPr>
          <w:rFonts w:ascii="Times New Roman" w:hAnsi="Times New Roman" w:cs="Times New Roman"/>
          <w:color w:val="000000" w:themeColor="text1"/>
          <w:sz w:val="24"/>
          <w:szCs w:val="24"/>
        </w:rPr>
        <w:t>n</w:t>
      </w:r>
      <w:r w:rsidRPr="008B772C">
        <w:rPr>
          <w:rFonts w:ascii="Times New Roman" w:hAnsi="Times New Roman" w:cs="Times New Roman"/>
          <w:color w:val="000000" w:themeColor="text1"/>
          <w:sz w:val="24"/>
          <w:szCs w:val="24"/>
        </w:rPr>
        <w:t xml:space="preserve">g memiliki arti banyak dan </w:t>
      </w:r>
      <w:r w:rsidR="000531A2" w:rsidRPr="008B772C">
        <w:rPr>
          <w:rFonts w:ascii="Times New Roman" w:hAnsi="Times New Roman" w:cs="Times New Roman"/>
          <w:i/>
          <w:color w:val="000000" w:themeColor="text1"/>
          <w:sz w:val="24"/>
          <w:szCs w:val="24"/>
        </w:rPr>
        <w:t xml:space="preserve">gamen </w:t>
      </w:r>
      <w:r w:rsidRPr="008B772C">
        <w:rPr>
          <w:rFonts w:ascii="Times New Roman" w:hAnsi="Times New Roman" w:cs="Times New Roman"/>
          <w:color w:val="000000" w:themeColor="text1"/>
          <w:sz w:val="24"/>
          <w:szCs w:val="24"/>
        </w:rPr>
        <w:t>yang berarti perkawinan.</w:t>
      </w:r>
      <w:r w:rsidR="000531A2" w:rsidRPr="008B772C">
        <w:rPr>
          <w:rStyle w:val="FootnoteReference"/>
          <w:rFonts w:ascii="Times New Roman" w:hAnsi="Times New Roman" w:cs="Times New Roman"/>
          <w:color w:val="000000" w:themeColor="text1"/>
          <w:sz w:val="24"/>
          <w:szCs w:val="24"/>
        </w:rPr>
        <w:footnoteReference w:id="9"/>
      </w:r>
      <w:r w:rsidRPr="008B772C">
        <w:rPr>
          <w:rFonts w:ascii="Times New Roman" w:hAnsi="Times New Roman" w:cs="Times New Roman"/>
          <w:color w:val="000000" w:themeColor="text1"/>
          <w:sz w:val="24"/>
          <w:szCs w:val="24"/>
        </w:rPr>
        <w:t xml:space="preserve"> Secara sederhana dapat dimaknai bahwa poligami berarti perkawinan yang banyak. Secara terminologi disebutkan dalam Kamus Besar Bahasa Indonesia</w:t>
      </w:r>
      <w:r w:rsidR="00FF744D">
        <w:rPr>
          <w:rFonts w:ascii="Times New Roman" w:hAnsi="Times New Roman" w:cs="Times New Roman"/>
          <w:color w:val="000000" w:themeColor="text1"/>
          <w:sz w:val="24"/>
          <w:szCs w:val="24"/>
        </w:rPr>
        <w:t xml:space="preserve"> poligami adalah suatu si</w:t>
      </w:r>
      <w:r w:rsidR="00B708BA" w:rsidRPr="008B772C">
        <w:rPr>
          <w:rFonts w:ascii="Times New Roman" w:hAnsi="Times New Roman" w:cs="Times New Roman"/>
          <w:color w:val="000000" w:themeColor="text1"/>
          <w:sz w:val="24"/>
          <w:szCs w:val="24"/>
        </w:rPr>
        <w:t>stem perkawinan yang membolehkan seorang pria memiliki istri lebih dari satu orang di waktu yang bersamaan.</w:t>
      </w:r>
      <w:r w:rsidR="000531A2" w:rsidRPr="008B772C">
        <w:rPr>
          <w:rStyle w:val="FootnoteReference"/>
          <w:rFonts w:ascii="Times New Roman" w:hAnsi="Times New Roman" w:cs="Times New Roman"/>
          <w:color w:val="000000" w:themeColor="text1"/>
          <w:sz w:val="24"/>
          <w:szCs w:val="24"/>
        </w:rPr>
        <w:footnoteReference w:id="10"/>
      </w:r>
    </w:p>
    <w:p w:rsidR="000531A2" w:rsidRPr="008B772C" w:rsidRDefault="000531A2"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Dalam pandangan Bibit Suprapto, poligami dibagi menjadi tiga macam: </w:t>
      </w:r>
      <w:r w:rsidRPr="00FF744D">
        <w:rPr>
          <w:rFonts w:ascii="Times New Roman" w:hAnsi="Times New Roman" w:cs="Times New Roman"/>
          <w:i/>
          <w:iCs/>
          <w:color w:val="000000" w:themeColor="text1"/>
          <w:sz w:val="24"/>
          <w:szCs w:val="24"/>
        </w:rPr>
        <w:t>pertama</w:t>
      </w:r>
      <w:r w:rsidRPr="008B772C">
        <w:rPr>
          <w:rFonts w:ascii="Times New Roman" w:hAnsi="Times New Roman" w:cs="Times New Roman"/>
          <w:color w:val="000000" w:themeColor="text1"/>
          <w:sz w:val="24"/>
          <w:szCs w:val="24"/>
        </w:rPr>
        <w:t xml:space="preserve">, poliandri. Poliandri adalah perkawinan seorang perempuan dengan beberapa orang laki-laki. </w:t>
      </w:r>
      <w:r w:rsidRPr="00FF744D">
        <w:rPr>
          <w:rFonts w:ascii="Times New Roman" w:hAnsi="Times New Roman" w:cs="Times New Roman"/>
          <w:i/>
          <w:iCs/>
          <w:color w:val="000000" w:themeColor="text1"/>
          <w:sz w:val="24"/>
          <w:szCs w:val="24"/>
        </w:rPr>
        <w:t>Kedua,</w:t>
      </w:r>
      <w:r w:rsidRPr="008B772C">
        <w:rPr>
          <w:rFonts w:ascii="Times New Roman" w:hAnsi="Times New Roman" w:cs="Times New Roman"/>
          <w:color w:val="000000" w:themeColor="text1"/>
          <w:sz w:val="24"/>
          <w:szCs w:val="24"/>
        </w:rPr>
        <w:t xml:space="preserve"> poligini. Poligini adalah perkawinan antara satu orang laki-laki dengan beberapa orang perempuan. </w:t>
      </w:r>
      <w:r w:rsidRPr="00FF744D">
        <w:rPr>
          <w:rFonts w:ascii="Times New Roman" w:hAnsi="Times New Roman" w:cs="Times New Roman"/>
          <w:i/>
          <w:iCs/>
          <w:color w:val="000000" w:themeColor="text1"/>
          <w:sz w:val="24"/>
          <w:szCs w:val="24"/>
        </w:rPr>
        <w:t>Ketiga</w:t>
      </w:r>
      <w:r w:rsidRPr="008B772C">
        <w:rPr>
          <w:rFonts w:ascii="Times New Roman" w:hAnsi="Times New Roman" w:cs="Times New Roman"/>
          <w:color w:val="000000" w:themeColor="text1"/>
          <w:sz w:val="24"/>
          <w:szCs w:val="24"/>
        </w:rPr>
        <w:t>, gabungan antara poligini dengan poliandri, di mana ada jumlah tertentu dari laki-laki menggauli jumlah tertentu dari perempuan sebagai suamis istri dengan hak yang diakui di antara mereka.</w:t>
      </w:r>
      <w:r w:rsidR="00F63E65" w:rsidRPr="008B772C">
        <w:rPr>
          <w:rStyle w:val="FootnoteReference"/>
          <w:rFonts w:ascii="Times New Roman" w:hAnsi="Times New Roman" w:cs="Times New Roman"/>
          <w:color w:val="000000" w:themeColor="text1"/>
          <w:sz w:val="24"/>
          <w:szCs w:val="24"/>
        </w:rPr>
        <w:footnoteReference w:id="11"/>
      </w:r>
      <w:r w:rsidR="00F63E65" w:rsidRPr="008B772C">
        <w:rPr>
          <w:rFonts w:ascii="Times New Roman" w:hAnsi="Times New Roman" w:cs="Times New Roman"/>
          <w:color w:val="000000" w:themeColor="text1"/>
          <w:sz w:val="24"/>
          <w:szCs w:val="24"/>
        </w:rPr>
        <w:t xml:space="preserve"> Dari ketiga di atas, pada pembahasan kali ini, poligami </w:t>
      </w:r>
      <w:proofErr w:type="gramStart"/>
      <w:r w:rsidR="00F63E65" w:rsidRPr="008B772C">
        <w:rPr>
          <w:rFonts w:ascii="Times New Roman" w:hAnsi="Times New Roman" w:cs="Times New Roman"/>
          <w:color w:val="000000" w:themeColor="text1"/>
          <w:sz w:val="24"/>
          <w:szCs w:val="24"/>
        </w:rPr>
        <w:t>yag</w:t>
      </w:r>
      <w:proofErr w:type="gramEnd"/>
      <w:r w:rsidR="00F63E65" w:rsidRPr="008B772C">
        <w:rPr>
          <w:rFonts w:ascii="Times New Roman" w:hAnsi="Times New Roman" w:cs="Times New Roman"/>
          <w:color w:val="000000" w:themeColor="text1"/>
          <w:sz w:val="24"/>
          <w:szCs w:val="24"/>
        </w:rPr>
        <w:t xml:space="preserve"> dibahas adalah poligami yang masuk dalam definisi poligini.</w:t>
      </w:r>
    </w:p>
    <w:p w:rsidR="00866151" w:rsidRPr="008B772C" w:rsidRDefault="00866151"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Dalam tinjauan</w:t>
      </w:r>
      <w:r w:rsidR="00DD2D26" w:rsidRPr="008B772C">
        <w:rPr>
          <w:rFonts w:ascii="Times New Roman" w:hAnsi="Times New Roman" w:cs="Times New Roman"/>
          <w:color w:val="000000" w:themeColor="text1"/>
          <w:sz w:val="24"/>
          <w:szCs w:val="24"/>
        </w:rPr>
        <w:t xml:space="preserve"> sejarahnya, poligami bukan merupakan sesuatu </w:t>
      </w:r>
      <w:r w:rsidR="009C50F0" w:rsidRPr="008B772C">
        <w:rPr>
          <w:rFonts w:ascii="Times New Roman" w:hAnsi="Times New Roman" w:cs="Times New Roman"/>
          <w:color w:val="000000" w:themeColor="text1"/>
          <w:sz w:val="24"/>
          <w:szCs w:val="24"/>
        </w:rPr>
        <w:t xml:space="preserve">tradisi praktik </w:t>
      </w:r>
      <w:r w:rsidR="00DD2D26" w:rsidRPr="008B772C">
        <w:rPr>
          <w:rFonts w:ascii="Times New Roman" w:hAnsi="Times New Roman" w:cs="Times New Roman"/>
          <w:color w:val="000000" w:themeColor="text1"/>
          <w:sz w:val="24"/>
          <w:szCs w:val="24"/>
        </w:rPr>
        <w:t xml:space="preserve">yang baru, poligami sudah termasuk praktik </w:t>
      </w:r>
      <w:r w:rsidR="009C50F0" w:rsidRPr="008B772C">
        <w:rPr>
          <w:rFonts w:ascii="Times New Roman" w:hAnsi="Times New Roman" w:cs="Times New Roman"/>
          <w:color w:val="000000" w:themeColor="text1"/>
          <w:sz w:val="24"/>
          <w:szCs w:val="24"/>
        </w:rPr>
        <w:t xml:space="preserve">tradisi </w:t>
      </w:r>
      <w:r w:rsidR="00DD2D26" w:rsidRPr="008B772C">
        <w:rPr>
          <w:rFonts w:ascii="Times New Roman" w:hAnsi="Times New Roman" w:cs="Times New Roman"/>
          <w:color w:val="000000" w:themeColor="text1"/>
          <w:sz w:val="24"/>
          <w:szCs w:val="24"/>
        </w:rPr>
        <w:t>yang s</w:t>
      </w:r>
      <w:r w:rsidR="00FF744D">
        <w:rPr>
          <w:rFonts w:ascii="Times New Roman" w:hAnsi="Times New Roman" w:cs="Times New Roman"/>
          <w:color w:val="000000" w:themeColor="text1"/>
          <w:sz w:val="24"/>
          <w:szCs w:val="24"/>
        </w:rPr>
        <w:t>angat tua. Dalam tradisi agama S</w:t>
      </w:r>
      <w:r w:rsidR="00DD2D26" w:rsidRPr="008B772C">
        <w:rPr>
          <w:rFonts w:ascii="Times New Roman" w:hAnsi="Times New Roman" w:cs="Times New Roman"/>
          <w:color w:val="000000" w:themeColor="text1"/>
          <w:sz w:val="24"/>
          <w:szCs w:val="24"/>
        </w:rPr>
        <w:t xml:space="preserve">emit, poligami sudah ada sejak zaman nabi Ibrahim mana </w:t>
      </w:r>
      <w:proofErr w:type="gramStart"/>
      <w:r w:rsidR="00DD2D26" w:rsidRPr="008B772C">
        <w:rPr>
          <w:rFonts w:ascii="Times New Roman" w:hAnsi="Times New Roman" w:cs="Times New Roman"/>
          <w:color w:val="000000" w:themeColor="text1"/>
          <w:sz w:val="24"/>
          <w:szCs w:val="24"/>
        </w:rPr>
        <w:t>ia</w:t>
      </w:r>
      <w:proofErr w:type="gramEnd"/>
      <w:r w:rsidR="00DD2D26" w:rsidRPr="008B772C">
        <w:rPr>
          <w:rFonts w:ascii="Times New Roman" w:hAnsi="Times New Roman" w:cs="Times New Roman"/>
          <w:color w:val="000000" w:themeColor="text1"/>
          <w:sz w:val="24"/>
          <w:szCs w:val="24"/>
        </w:rPr>
        <w:t xml:space="preserve"> memiliki istri dua, Siti Hajar dan Siti Sarah. Dalam tradisi masyarakat kuno, poligami pun demikian sudah dikenal. Misalnya saat itu sudah dikenal di kalangan masyarakat Yunani, Persia, dan Mesir. Di Jazirah Arab sendiri, di mana Islam hadir di </w:t>
      </w:r>
      <w:proofErr w:type="gramStart"/>
      <w:r w:rsidR="00DD2D26" w:rsidRPr="008B772C">
        <w:rPr>
          <w:rFonts w:ascii="Times New Roman" w:hAnsi="Times New Roman" w:cs="Times New Roman"/>
          <w:color w:val="000000" w:themeColor="text1"/>
          <w:sz w:val="24"/>
          <w:szCs w:val="24"/>
        </w:rPr>
        <w:t>sana</w:t>
      </w:r>
      <w:proofErr w:type="gramEnd"/>
      <w:r w:rsidR="00DD2D26" w:rsidRPr="008B772C">
        <w:rPr>
          <w:rFonts w:ascii="Times New Roman" w:hAnsi="Times New Roman" w:cs="Times New Roman"/>
          <w:color w:val="000000" w:themeColor="text1"/>
          <w:sz w:val="24"/>
          <w:szCs w:val="24"/>
        </w:rPr>
        <w:t xml:space="preserve"> pun, tradisi poligami sudah ada. Ada riwayat-riwayat yang menceritakan bahwa rata-rata pemimpi</w:t>
      </w:r>
      <w:r w:rsidR="009C50F0" w:rsidRPr="008B772C">
        <w:rPr>
          <w:rFonts w:ascii="Times New Roman" w:hAnsi="Times New Roman" w:cs="Times New Roman"/>
          <w:color w:val="000000" w:themeColor="text1"/>
          <w:sz w:val="24"/>
          <w:szCs w:val="24"/>
        </w:rPr>
        <w:t>n</w:t>
      </w:r>
      <w:r w:rsidR="00DD2D26" w:rsidRPr="008B772C">
        <w:rPr>
          <w:rFonts w:ascii="Times New Roman" w:hAnsi="Times New Roman" w:cs="Times New Roman"/>
          <w:color w:val="000000" w:themeColor="text1"/>
          <w:sz w:val="24"/>
          <w:szCs w:val="24"/>
        </w:rPr>
        <w:t xml:space="preserve"> suku memiliki puluhan istri bahkan tidak sedikit juga yang memiliki ratusan istri.</w:t>
      </w:r>
      <w:r w:rsidR="009C50F0" w:rsidRPr="008B772C">
        <w:rPr>
          <w:rStyle w:val="FootnoteReference"/>
          <w:rFonts w:ascii="Times New Roman" w:hAnsi="Times New Roman" w:cs="Times New Roman"/>
          <w:color w:val="000000" w:themeColor="text1"/>
          <w:sz w:val="24"/>
          <w:szCs w:val="24"/>
        </w:rPr>
        <w:footnoteReference w:id="12"/>
      </w:r>
    </w:p>
    <w:p w:rsidR="009C50F0" w:rsidRPr="008B772C" w:rsidRDefault="00C13E9E"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lastRenderedPageBreak/>
        <w:t xml:space="preserve">Dalam Perjanjian Lama </w:t>
      </w:r>
      <w:proofErr w:type="gramStart"/>
      <w:r w:rsidRPr="008B772C">
        <w:rPr>
          <w:rFonts w:ascii="Times New Roman" w:hAnsi="Times New Roman" w:cs="Times New Roman"/>
          <w:color w:val="000000" w:themeColor="text1"/>
          <w:sz w:val="24"/>
          <w:szCs w:val="24"/>
        </w:rPr>
        <w:t>disebutkan</w:t>
      </w:r>
      <w:proofErr w:type="gramEnd"/>
      <w:r w:rsidRPr="008B772C">
        <w:rPr>
          <w:rFonts w:ascii="Times New Roman" w:hAnsi="Times New Roman" w:cs="Times New Roman"/>
          <w:color w:val="000000" w:themeColor="text1"/>
          <w:sz w:val="24"/>
          <w:szCs w:val="24"/>
        </w:rPr>
        <w:t xml:space="preserve"> juga tentang poligami, bahwa nabi Sulaiman as memiliki tujuh ratus istri bangsawan dan tiga ratus budak. Dalam tradisi bangsa Ibrani dan Sisilia yang kemudian melahirkan bangsa Rusia, Lithunia, Polandia, Cekoslowakia, dan Yogosvilia serta juga melahirkan sebagian penduduk Jerman, Swiss, Belgia, Belanda, Denmark, Swedia, Norwegia, dan Inggris, pun telah ada poligami. Gereja Eropa pun demikian mengakui poligami hingga akhir abad ke-17 atau awal abad ke-18. Charlemagne (Karel Agung 1742-1814 M) misalnya, memiliki istri lebih dari satu. Hal ini menandakan memang tidak ada larangan poligami dalam Perjanjian Baru. Bahkan kalau boleh dikatakan, dalam Perjanjian Lama </w:t>
      </w:r>
      <w:proofErr w:type="gramStart"/>
      <w:r w:rsidRPr="008B772C">
        <w:rPr>
          <w:rFonts w:ascii="Times New Roman" w:hAnsi="Times New Roman" w:cs="Times New Roman"/>
          <w:color w:val="000000" w:themeColor="text1"/>
          <w:sz w:val="24"/>
          <w:szCs w:val="24"/>
        </w:rPr>
        <w:t>justru</w:t>
      </w:r>
      <w:proofErr w:type="gramEnd"/>
      <w:r w:rsidRPr="008B772C">
        <w:rPr>
          <w:rFonts w:ascii="Times New Roman" w:hAnsi="Times New Roman" w:cs="Times New Roman"/>
          <w:color w:val="000000" w:themeColor="text1"/>
          <w:sz w:val="24"/>
          <w:szCs w:val="24"/>
        </w:rPr>
        <w:t xml:space="preserve"> poligami dibenarkan.</w:t>
      </w:r>
      <w:r w:rsidR="007155B0" w:rsidRPr="008B772C">
        <w:rPr>
          <w:rStyle w:val="FootnoteReference"/>
          <w:rFonts w:ascii="Times New Roman" w:hAnsi="Times New Roman" w:cs="Times New Roman"/>
          <w:color w:val="000000" w:themeColor="text1"/>
          <w:sz w:val="24"/>
          <w:szCs w:val="24"/>
        </w:rPr>
        <w:footnoteReference w:id="13"/>
      </w:r>
    </w:p>
    <w:p w:rsidR="007155B0" w:rsidRPr="008B772C" w:rsidRDefault="00DA39B3"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Sejarah telah mencatat bahwa praktik poligami bukanlah suatu hal yang baru. Namun demikian, apakah kemudian praktik ini dalam Islam pun mendapatkan legitimasinya dengan berbagai contoh yang juga kemudian ada di dalam Islam. Nabi Muham</w:t>
      </w:r>
      <w:r w:rsidR="00FF744D">
        <w:rPr>
          <w:rFonts w:ascii="Times New Roman" w:hAnsi="Times New Roman" w:cs="Times New Roman"/>
          <w:color w:val="000000" w:themeColor="text1"/>
          <w:sz w:val="24"/>
          <w:szCs w:val="24"/>
        </w:rPr>
        <w:t>m</w:t>
      </w:r>
      <w:r w:rsidRPr="008B772C">
        <w:rPr>
          <w:rFonts w:ascii="Times New Roman" w:hAnsi="Times New Roman" w:cs="Times New Roman"/>
          <w:color w:val="000000" w:themeColor="text1"/>
          <w:sz w:val="24"/>
          <w:szCs w:val="24"/>
        </w:rPr>
        <w:t xml:space="preserve">ad misalnya memiliki istri sembilan menurut beberapa pendapat. Selain itu, legalitas poligami pun terlihat dalam Alquran secara tekstualnya. Paling tidak dari paparan di atas, dapat diketahui bahwa poligami sudah ada sejak lama dan sangat tua namun seiring pergeseran waktu, </w:t>
      </w:r>
      <w:proofErr w:type="gramStart"/>
      <w:r w:rsidRPr="008B772C">
        <w:rPr>
          <w:rFonts w:ascii="Times New Roman" w:hAnsi="Times New Roman" w:cs="Times New Roman"/>
          <w:color w:val="000000" w:themeColor="text1"/>
          <w:sz w:val="24"/>
          <w:szCs w:val="24"/>
        </w:rPr>
        <w:t>model</w:t>
      </w:r>
      <w:proofErr w:type="gramEnd"/>
      <w:r w:rsidRPr="008B772C">
        <w:rPr>
          <w:rFonts w:ascii="Times New Roman" w:hAnsi="Times New Roman" w:cs="Times New Roman"/>
          <w:color w:val="000000" w:themeColor="text1"/>
          <w:sz w:val="24"/>
          <w:szCs w:val="24"/>
        </w:rPr>
        <w:t xml:space="preserve"> dan caranya pun berbeda.</w:t>
      </w:r>
    </w:p>
    <w:p w:rsidR="00DA39B3" w:rsidRPr="008B772C" w:rsidRDefault="004E0407" w:rsidP="004E0407">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Dalil Poligami dalam Alquran</w:t>
      </w:r>
    </w:p>
    <w:p w:rsidR="00FC6657" w:rsidRPr="008B772C" w:rsidRDefault="00CA49D6" w:rsidP="006F78E6">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Adapun d</w:t>
      </w:r>
      <w:r w:rsidR="00FF744D">
        <w:rPr>
          <w:rFonts w:ascii="Times New Roman" w:hAnsi="Times New Roman" w:cs="Times New Roman"/>
          <w:color w:val="000000" w:themeColor="text1"/>
          <w:sz w:val="24"/>
          <w:szCs w:val="24"/>
        </w:rPr>
        <w:t xml:space="preserve">alil-dalil </w:t>
      </w:r>
      <w:r w:rsidR="00FC6657" w:rsidRPr="008B772C">
        <w:rPr>
          <w:rFonts w:ascii="Times New Roman" w:hAnsi="Times New Roman" w:cs="Times New Roman"/>
          <w:color w:val="000000" w:themeColor="text1"/>
          <w:sz w:val="24"/>
          <w:szCs w:val="24"/>
        </w:rPr>
        <w:t xml:space="preserve">yang menjadi rujukan untuk poligami </w:t>
      </w:r>
      <w:r w:rsidRPr="008B772C">
        <w:rPr>
          <w:rFonts w:ascii="Times New Roman" w:hAnsi="Times New Roman" w:cs="Times New Roman"/>
          <w:color w:val="000000" w:themeColor="text1"/>
          <w:sz w:val="24"/>
          <w:szCs w:val="24"/>
        </w:rPr>
        <w:t>diantaranya adalah ada dalam</w:t>
      </w:r>
      <w:r w:rsidR="00FC6657" w:rsidRPr="008B772C">
        <w:rPr>
          <w:rFonts w:ascii="Times New Roman" w:hAnsi="Times New Roman" w:cs="Times New Roman"/>
          <w:color w:val="000000" w:themeColor="text1"/>
          <w:sz w:val="24"/>
          <w:szCs w:val="24"/>
        </w:rPr>
        <w:t xml:space="preserve"> Q.S al-Nisa (4): 3</w:t>
      </w:r>
      <w:r w:rsidRPr="008B772C">
        <w:rPr>
          <w:rFonts w:ascii="Times New Roman" w:hAnsi="Times New Roman" w:cs="Times New Roman"/>
          <w:color w:val="000000" w:themeColor="text1"/>
          <w:sz w:val="24"/>
          <w:szCs w:val="24"/>
        </w:rPr>
        <w:t>, 127, dan 129:</w:t>
      </w:r>
    </w:p>
    <w:p w:rsidR="00FC6657" w:rsidRPr="00FF744D" w:rsidRDefault="00FC6657" w:rsidP="006F78E6">
      <w:pPr>
        <w:bidi/>
        <w:spacing w:line="360" w:lineRule="auto"/>
        <w:jc w:val="both"/>
        <w:rPr>
          <w:rFonts w:ascii="Times New Roman" w:hAnsi="Times New Roman" w:cs="LPMQ Isep Misbah"/>
          <w:color w:val="000000" w:themeColor="text1"/>
          <w:sz w:val="28"/>
          <w:szCs w:val="28"/>
          <w:rtl/>
        </w:rPr>
      </w:pPr>
      <w:r w:rsidRPr="00FF744D">
        <w:rPr>
          <w:rFonts w:ascii="Times New Roman" w:hAnsi="Times New Roman" w:cs="LPMQ Isep Misbah"/>
          <w:color w:val="000000" w:themeColor="text1"/>
          <w:sz w:val="28"/>
          <w:szCs w:val="28"/>
          <w:rtl/>
        </w:rPr>
        <w:t>وَاِنْ خِفْتُمْ اَلَّا تُقْسِطُوْا فِى الْيَتٰمٰى فَانْكِحُوْا مَا طَابَ لَكُمْ مِّنَ النِّسَاۤءِ مَثْنٰى وَثُلٰثَ وَرُبٰعَ ۚ فَاِنْ خِفْتُمْ اَلَّا تَعْدِلُوْا فَوَاحِدَةً اَوْ مَا مَلَكَتْ اَيْمَانُكُمْ ۗ ذٰلِكَ اَدْنٰٓى اَلَّا تَعُوْلُوْاۗ ٣</w:t>
      </w:r>
    </w:p>
    <w:p w:rsidR="00FC6657" w:rsidRPr="008B772C" w:rsidRDefault="00CA49D6" w:rsidP="00191962">
      <w:pPr>
        <w:spacing w:line="360" w:lineRule="auto"/>
        <w:ind w:left="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Artinya: </w:t>
      </w:r>
      <w:r w:rsidR="00FC6657" w:rsidRPr="008B772C">
        <w:rPr>
          <w:rFonts w:ascii="Times New Roman" w:hAnsi="Times New Roman" w:cs="Times New Roman"/>
          <w:color w:val="000000" w:themeColor="text1"/>
          <w:sz w:val="24"/>
          <w:szCs w:val="24"/>
        </w:rPr>
        <w:t xml:space="preserve">Dan jika kamu khawatir tidak </w:t>
      </w:r>
      <w:proofErr w:type="gramStart"/>
      <w:r w:rsidR="00FC6657" w:rsidRPr="008B772C">
        <w:rPr>
          <w:rFonts w:ascii="Times New Roman" w:hAnsi="Times New Roman" w:cs="Times New Roman"/>
          <w:color w:val="000000" w:themeColor="text1"/>
          <w:sz w:val="24"/>
          <w:szCs w:val="24"/>
        </w:rPr>
        <w:t>akan</w:t>
      </w:r>
      <w:proofErr w:type="gramEnd"/>
      <w:r w:rsidR="00FC6657" w:rsidRPr="008B772C">
        <w:rPr>
          <w:rFonts w:ascii="Times New Roman" w:hAnsi="Times New Roman" w:cs="Times New Roman"/>
          <w:color w:val="000000" w:themeColor="text1"/>
          <w:sz w:val="24"/>
          <w:szCs w:val="24"/>
        </w:rPr>
        <w:t xml:space="preserve"> mampu berlaku adil terhadap (hak-hak) perempuan yatim (bilamana kamu menikahinya), maka nikahilah perempuan (lain) yang kamu senangi: dua, tiga atau empat. Tetapi jika kamu khawatir tidak </w:t>
      </w:r>
      <w:proofErr w:type="gramStart"/>
      <w:r w:rsidR="00FC6657" w:rsidRPr="008B772C">
        <w:rPr>
          <w:rFonts w:ascii="Times New Roman" w:hAnsi="Times New Roman" w:cs="Times New Roman"/>
          <w:color w:val="000000" w:themeColor="text1"/>
          <w:sz w:val="24"/>
          <w:szCs w:val="24"/>
        </w:rPr>
        <w:t>akan</w:t>
      </w:r>
      <w:proofErr w:type="gramEnd"/>
      <w:r w:rsidR="00FC6657" w:rsidRPr="008B772C">
        <w:rPr>
          <w:rFonts w:ascii="Times New Roman" w:hAnsi="Times New Roman" w:cs="Times New Roman"/>
          <w:color w:val="000000" w:themeColor="text1"/>
          <w:sz w:val="24"/>
          <w:szCs w:val="24"/>
        </w:rPr>
        <w:t xml:space="preserve"> mampu berlaku adil, maka (nikahilah) seorang saja, atau </w:t>
      </w:r>
      <w:r w:rsidR="00FC6657" w:rsidRPr="008B772C">
        <w:rPr>
          <w:rFonts w:ascii="Times New Roman" w:hAnsi="Times New Roman" w:cs="Times New Roman"/>
          <w:color w:val="000000" w:themeColor="text1"/>
          <w:sz w:val="24"/>
          <w:szCs w:val="24"/>
        </w:rPr>
        <w:lastRenderedPageBreak/>
        <w:t>hamba sahaya perempuan yang kamu miliki. Yang demikian itu lebih dekat agar kamu tidak berbuat zalim.</w:t>
      </w:r>
      <w:r w:rsidR="008B772C" w:rsidRPr="008B772C">
        <w:rPr>
          <w:rStyle w:val="FootnoteReference"/>
          <w:rFonts w:ascii="Times New Roman" w:hAnsi="Times New Roman" w:cs="Times New Roman"/>
          <w:color w:val="000000" w:themeColor="text1"/>
          <w:sz w:val="24"/>
          <w:szCs w:val="24"/>
        </w:rPr>
        <w:footnoteReference w:id="14"/>
      </w:r>
      <w:r w:rsidRPr="008B772C">
        <w:rPr>
          <w:rFonts w:ascii="Times New Roman" w:hAnsi="Times New Roman" w:cs="Times New Roman"/>
          <w:color w:val="000000" w:themeColor="text1"/>
          <w:sz w:val="24"/>
          <w:szCs w:val="24"/>
        </w:rPr>
        <w:t xml:space="preserve"> (Q.S al-Nisa (4): 3)</w:t>
      </w:r>
    </w:p>
    <w:p w:rsidR="00CA49D6" w:rsidRPr="00FF744D" w:rsidRDefault="00CA49D6" w:rsidP="006F78E6">
      <w:pPr>
        <w:bidi/>
        <w:spacing w:line="360" w:lineRule="auto"/>
        <w:jc w:val="both"/>
        <w:rPr>
          <w:rFonts w:ascii="Times New Roman" w:hAnsi="Times New Roman" w:cs="LPMQ Isep Misbah"/>
          <w:color w:val="000000" w:themeColor="text1"/>
          <w:sz w:val="28"/>
          <w:szCs w:val="28"/>
          <w:rtl/>
        </w:rPr>
      </w:pPr>
      <w:r w:rsidRPr="00FF744D">
        <w:rPr>
          <w:rFonts w:ascii="Times New Roman" w:hAnsi="Times New Roman" w:cs="LPMQ Isep Misbah"/>
          <w:color w:val="000000" w:themeColor="text1"/>
          <w:sz w:val="28"/>
          <w:szCs w:val="28"/>
          <w:rtl/>
        </w:rPr>
        <w:t>وَيَسْتَفْتُوْنَكَ فِى النِّسَاۤءِۗ قُلِ اللّٰهُ يُفْتِيْكُمْ فِيْهِنَّ ۙوَمَا يُتْلٰى عَلَيْكُمْ فِى الْكِتٰبِ فِيْ يَتٰمَى النِّسَاۤءِ الّٰتِيْ لَا تُؤْتُوْنَهُنَّ مَا كُتِبَ لَهُنَّ وَتَرْغَبُوْنَ اَنْ تَنْكِحُوْهُنَّ وَالْمُسْتَضْعَفِيْنَ مِنَ الْوِلْدَانِۙ وَاَنْ تَقُوْمُوْا لِلْيَتٰمٰى بِالْقِسْطِ ۗوَمَا تَفْعَلُوْا مِنْ خَيْرٍ فَاِنَّ اللّٰهَ كَانَ بِهٖ عَلِيْمًا ١٢٧</w:t>
      </w:r>
    </w:p>
    <w:p w:rsidR="00CA49D6" w:rsidRPr="008B772C" w:rsidRDefault="00CA49D6" w:rsidP="00191962">
      <w:pPr>
        <w:spacing w:line="360" w:lineRule="auto"/>
        <w:ind w:left="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Artinya: Dan mereka meminta fatwa kepadamu tentang perempuan. Katakanlah, “Allah memberi fatwa kepadamu tentang mereka, dan apa yang dibacakan kepadamu dalam Al-Qur'an (juga memfatwakan) tentang para perempuan yatim yang tidak kamu berikan sesuatu (maskawin) yang ditetapkan untuk mereka, sedang kamu ingin menikahi mereka dan (tentang) anak-anak yang masih dipandang lemah. Dan (Allah menyuruh kamu) agar mengurus anak-anak yatim secara adil. Dan kebajikan apa pun yang kamu kerjakan, sesungguhnya Allah Maha Mengetahui</w:t>
      </w:r>
      <w:proofErr w:type="gramStart"/>
      <w:r w:rsidRPr="008B772C">
        <w:rPr>
          <w:rFonts w:ascii="Times New Roman" w:hAnsi="Times New Roman" w:cs="Times New Roman"/>
          <w:color w:val="000000" w:themeColor="text1"/>
          <w:sz w:val="24"/>
          <w:szCs w:val="24"/>
        </w:rPr>
        <w:t>.(</w:t>
      </w:r>
      <w:proofErr w:type="gramEnd"/>
      <w:r w:rsidRPr="008B772C">
        <w:rPr>
          <w:rFonts w:ascii="Times New Roman" w:hAnsi="Times New Roman" w:cs="Times New Roman"/>
          <w:color w:val="000000" w:themeColor="text1"/>
          <w:sz w:val="24"/>
          <w:szCs w:val="24"/>
        </w:rPr>
        <w:t>Q.S al-Nisa (4): 127)</w:t>
      </w:r>
    </w:p>
    <w:p w:rsidR="00CA49D6" w:rsidRPr="00FF744D" w:rsidRDefault="00CA49D6" w:rsidP="006F78E6">
      <w:pPr>
        <w:bidi/>
        <w:spacing w:line="360" w:lineRule="auto"/>
        <w:jc w:val="both"/>
        <w:rPr>
          <w:rFonts w:ascii="Times New Roman" w:hAnsi="Times New Roman" w:cs="LPMQ Isep Misbah"/>
          <w:color w:val="000000" w:themeColor="text1"/>
          <w:sz w:val="28"/>
          <w:szCs w:val="28"/>
          <w:rtl/>
        </w:rPr>
      </w:pPr>
      <w:r w:rsidRPr="00FF744D">
        <w:rPr>
          <w:rFonts w:ascii="Times New Roman" w:hAnsi="Times New Roman" w:cs="LPMQ Isep Misbah"/>
          <w:color w:val="000000" w:themeColor="text1"/>
          <w:sz w:val="28"/>
          <w:szCs w:val="28"/>
          <w:rtl/>
        </w:rPr>
        <w:t>وَلَنْ تَسْتَطِيْعُوْٓا اَنْ تَعْدِلُوْا بَيْنَ النِّسَاۤءِ وَلَوْ حَرَصْتُمْ فَلَا تَمِيْلُوْا كُلَّ الْمَيْلِ فَتَذَرُوْهَا كَالْمُعَلَّقَةِ ۗوَاِنْ تُصْلِحُوْا وَتَتَّقُوْا فَاِنَّ اللّٰهَ كَانَ غَفُوْرًا رَّحِيْمًا ١٢٩</w:t>
      </w:r>
    </w:p>
    <w:p w:rsidR="00CA49D6" w:rsidRPr="008B772C" w:rsidRDefault="00CA49D6" w:rsidP="00191962">
      <w:pPr>
        <w:spacing w:line="360" w:lineRule="auto"/>
        <w:ind w:left="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Artinya:</w:t>
      </w:r>
      <w:r w:rsidR="005B1668" w:rsidRPr="008B772C">
        <w:rPr>
          <w:rFonts w:ascii="Times New Roman" w:hAnsi="Times New Roman" w:cs="Times New Roman"/>
          <w:color w:val="000000" w:themeColor="text1"/>
          <w:sz w:val="24"/>
          <w:szCs w:val="24"/>
        </w:rPr>
        <w:t xml:space="preserve"> </w:t>
      </w:r>
      <w:r w:rsidRPr="008B772C">
        <w:rPr>
          <w:rFonts w:ascii="Times New Roman" w:hAnsi="Times New Roman" w:cs="Times New Roman"/>
          <w:color w:val="000000" w:themeColor="text1"/>
          <w:sz w:val="24"/>
          <w:szCs w:val="24"/>
        </w:rPr>
        <w:t>Dan kamu tidak akan dapat berlaku adil di antara istri-</w:t>
      </w:r>
      <w:proofErr w:type="gramStart"/>
      <w:r w:rsidRPr="008B772C">
        <w:rPr>
          <w:rFonts w:ascii="Times New Roman" w:hAnsi="Times New Roman" w:cs="Times New Roman"/>
          <w:color w:val="000000" w:themeColor="text1"/>
          <w:sz w:val="24"/>
          <w:szCs w:val="24"/>
        </w:rPr>
        <w:t>istri(</w:t>
      </w:r>
      <w:proofErr w:type="gramEnd"/>
      <w:r w:rsidRPr="008B772C">
        <w:rPr>
          <w:rFonts w:ascii="Times New Roman" w:hAnsi="Times New Roman" w:cs="Times New Roman"/>
          <w:color w:val="000000" w:themeColor="text1"/>
          <w:sz w:val="24"/>
          <w:szCs w:val="24"/>
        </w:rPr>
        <w:t>mu), walaupun kamu sangat ingin berbuat demikian, karena itu janganlah kamu terlalu cenderung (kepada yang kamu cintai), sehingga kamu biarkan yang lain terkatung-katung. Dan jika kamu mengadakan perbaikan dan memelihara diri (dari kecurangan), maka sungguh, Allah Maha Pengampun, Maha Penyayang.</w:t>
      </w:r>
      <w:r w:rsidR="008B772C" w:rsidRPr="008B772C">
        <w:rPr>
          <w:rStyle w:val="FootnoteReference"/>
          <w:rFonts w:ascii="Times New Roman" w:hAnsi="Times New Roman" w:cs="Times New Roman"/>
          <w:color w:val="000000" w:themeColor="text1"/>
          <w:sz w:val="24"/>
          <w:szCs w:val="24"/>
        </w:rPr>
        <w:footnoteReference w:id="15"/>
      </w:r>
      <w:r w:rsidRPr="008B772C">
        <w:rPr>
          <w:rFonts w:ascii="Times New Roman" w:hAnsi="Times New Roman" w:cs="Times New Roman"/>
          <w:color w:val="000000" w:themeColor="text1"/>
          <w:sz w:val="24"/>
          <w:szCs w:val="24"/>
        </w:rPr>
        <w:t xml:space="preserve"> (Q.S al-Nisa (4): 129)</w:t>
      </w:r>
    </w:p>
    <w:p w:rsidR="00DA39B3" w:rsidRPr="008B772C" w:rsidRDefault="00914CD1" w:rsidP="006F78E6">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lastRenderedPageBreak/>
        <w:t>Hukum</w:t>
      </w:r>
      <w:r w:rsidR="00DA39B3" w:rsidRPr="008B772C">
        <w:rPr>
          <w:rFonts w:ascii="Times New Roman" w:hAnsi="Times New Roman" w:cs="Times New Roman"/>
          <w:b/>
          <w:color w:val="000000" w:themeColor="text1"/>
          <w:sz w:val="24"/>
          <w:szCs w:val="24"/>
        </w:rPr>
        <w:t xml:space="preserve"> Poligami</w:t>
      </w:r>
      <w:r w:rsidR="00B475D1" w:rsidRPr="008B772C">
        <w:rPr>
          <w:rFonts w:ascii="Times New Roman" w:hAnsi="Times New Roman" w:cs="Times New Roman"/>
          <w:b/>
          <w:color w:val="000000" w:themeColor="text1"/>
          <w:sz w:val="24"/>
          <w:szCs w:val="24"/>
        </w:rPr>
        <w:t xml:space="preserve"> Tinjauan Ulama Fik</w:t>
      </w:r>
      <w:r w:rsidRPr="008B772C">
        <w:rPr>
          <w:rFonts w:ascii="Times New Roman" w:hAnsi="Times New Roman" w:cs="Times New Roman"/>
          <w:b/>
          <w:color w:val="000000" w:themeColor="text1"/>
          <w:sz w:val="24"/>
          <w:szCs w:val="24"/>
        </w:rPr>
        <w:t>ih</w:t>
      </w:r>
    </w:p>
    <w:p w:rsidR="00B475D1" w:rsidRPr="008B772C" w:rsidRDefault="00B475D1" w:rsidP="00FC6A75">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b/>
          <w:color w:val="000000" w:themeColor="text1"/>
          <w:sz w:val="24"/>
          <w:szCs w:val="24"/>
        </w:rPr>
        <w:tab/>
      </w:r>
      <w:r w:rsidR="00177C5D" w:rsidRPr="008B772C">
        <w:rPr>
          <w:rFonts w:ascii="Times New Roman" w:hAnsi="Times New Roman" w:cs="Times New Roman"/>
          <w:bCs/>
          <w:color w:val="000000" w:themeColor="text1"/>
          <w:sz w:val="24"/>
          <w:szCs w:val="24"/>
        </w:rPr>
        <w:t>Pada umumnya poligami dipahami oleh para ulama fikih hanya berpa</w:t>
      </w:r>
      <w:r w:rsidR="008A1235">
        <w:rPr>
          <w:rFonts w:ascii="Times New Roman" w:hAnsi="Times New Roman" w:cs="Times New Roman"/>
          <w:bCs/>
          <w:color w:val="000000" w:themeColor="text1"/>
          <w:sz w:val="24"/>
          <w:szCs w:val="24"/>
        </w:rPr>
        <w:t>k</w:t>
      </w:r>
      <w:r w:rsidR="00177C5D" w:rsidRPr="008B772C">
        <w:rPr>
          <w:rFonts w:ascii="Times New Roman" w:hAnsi="Times New Roman" w:cs="Times New Roman"/>
          <w:bCs/>
          <w:color w:val="000000" w:themeColor="text1"/>
          <w:sz w:val="24"/>
          <w:szCs w:val="24"/>
        </w:rPr>
        <w:t>u pada teks tanpa memperhatikan konteks.</w:t>
      </w:r>
      <w:r w:rsidR="00FC6A75" w:rsidRPr="008B772C">
        <w:rPr>
          <w:rStyle w:val="FootnoteReference"/>
          <w:rFonts w:ascii="Times New Roman" w:hAnsi="Times New Roman" w:cs="Times New Roman"/>
          <w:bCs/>
          <w:color w:val="000000" w:themeColor="text1"/>
          <w:sz w:val="24"/>
          <w:szCs w:val="24"/>
        </w:rPr>
        <w:footnoteReference w:id="16"/>
      </w:r>
      <w:r w:rsidR="00177C5D" w:rsidRPr="008B772C">
        <w:rPr>
          <w:rFonts w:ascii="Times New Roman" w:hAnsi="Times New Roman" w:cs="Times New Roman"/>
          <w:bCs/>
          <w:color w:val="000000" w:themeColor="text1"/>
          <w:sz w:val="24"/>
          <w:szCs w:val="24"/>
        </w:rPr>
        <w:t xml:space="preserve"> </w:t>
      </w:r>
      <w:r w:rsidRPr="008B772C">
        <w:rPr>
          <w:rFonts w:ascii="Times New Roman" w:hAnsi="Times New Roman" w:cs="Times New Roman"/>
          <w:bCs/>
          <w:color w:val="000000" w:themeColor="text1"/>
          <w:sz w:val="24"/>
          <w:szCs w:val="24"/>
        </w:rPr>
        <w:t xml:space="preserve">Poligami menurut para ulama fikih hukumnya adalah halal. Para ulama melegitimasi poligami berdasarkan Q.S </w:t>
      </w:r>
      <w:r w:rsidRPr="008B772C">
        <w:rPr>
          <w:rFonts w:ascii="Times New Roman" w:hAnsi="Times New Roman" w:cs="Times New Roman"/>
          <w:color w:val="000000" w:themeColor="text1"/>
          <w:sz w:val="24"/>
          <w:szCs w:val="24"/>
        </w:rPr>
        <w:t xml:space="preserve">al-Nisa (4): 3. Meski dalam ayat tersebut diksinya menggunakan kata perintah, namun perintah itu terdapat dalam jawab syarat, yaitu jika kalian takut </w:t>
      </w:r>
      <w:r w:rsidR="008A1235">
        <w:rPr>
          <w:rFonts w:ascii="Times New Roman" w:hAnsi="Times New Roman" w:cs="Times New Roman"/>
          <w:color w:val="000000" w:themeColor="text1"/>
          <w:sz w:val="24"/>
          <w:szCs w:val="24"/>
        </w:rPr>
        <w:t>tidak bi</w:t>
      </w:r>
      <w:r w:rsidRPr="008B772C">
        <w:rPr>
          <w:rFonts w:ascii="Times New Roman" w:hAnsi="Times New Roman" w:cs="Times New Roman"/>
          <w:color w:val="000000" w:themeColor="text1"/>
          <w:sz w:val="24"/>
          <w:szCs w:val="24"/>
        </w:rPr>
        <w:t>s</w:t>
      </w:r>
      <w:r w:rsidR="008A1235">
        <w:rPr>
          <w:rFonts w:ascii="Times New Roman" w:hAnsi="Times New Roman" w:cs="Times New Roman"/>
          <w:color w:val="000000" w:themeColor="text1"/>
          <w:sz w:val="24"/>
          <w:szCs w:val="24"/>
        </w:rPr>
        <w:t>a</w:t>
      </w:r>
      <w:r w:rsidRPr="008B772C">
        <w:rPr>
          <w:rFonts w:ascii="Times New Roman" w:hAnsi="Times New Roman" w:cs="Times New Roman"/>
          <w:color w:val="000000" w:themeColor="text1"/>
          <w:sz w:val="24"/>
          <w:szCs w:val="24"/>
        </w:rPr>
        <w:t xml:space="preserve"> berlaku adil terhadap anak yatim, maka nikahilah perempuan-perempuan yang kalian cintai. Kebolehan di sini merupakan sebagai tanggung jawab moral seorang laki-laki terhadap problematika umat yang ada saat itu, baik yang berhubungan dengan masalah nafkah, pendidikan dan lain sebagainya.</w:t>
      </w:r>
      <w:r w:rsidR="00FC6A75" w:rsidRPr="008B772C">
        <w:rPr>
          <w:rStyle w:val="FootnoteReference"/>
          <w:rFonts w:ascii="Times New Roman" w:hAnsi="Times New Roman" w:cs="Times New Roman"/>
          <w:color w:val="000000" w:themeColor="text1"/>
          <w:sz w:val="24"/>
          <w:szCs w:val="24"/>
        </w:rPr>
        <w:footnoteReference w:id="17"/>
      </w:r>
    </w:p>
    <w:p w:rsidR="00FC6A75" w:rsidRPr="008B772C" w:rsidRDefault="00AE4982" w:rsidP="00FC6A75">
      <w:pPr>
        <w:spacing w:line="360" w:lineRule="auto"/>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ab/>
        <w:t>Imam Syafi’i</w:t>
      </w:r>
      <w:r w:rsidR="00745FEA" w:rsidRPr="008B772C">
        <w:rPr>
          <w:rFonts w:ascii="Times New Roman" w:hAnsi="Times New Roman" w:cs="Times New Roman"/>
          <w:bCs/>
          <w:color w:val="000000" w:themeColor="text1"/>
          <w:sz w:val="24"/>
          <w:szCs w:val="24"/>
        </w:rPr>
        <w:t xml:space="preserve"> membolehkan poligami dengan syarat adil dan dibatasi adil</w:t>
      </w:r>
      <w:r w:rsidR="008A1235">
        <w:rPr>
          <w:rFonts w:ascii="Times New Roman" w:hAnsi="Times New Roman" w:cs="Times New Roman"/>
          <w:bCs/>
          <w:color w:val="000000" w:themeColor="text1"/>
          <w:sz w:val="24"/>
          <w:szCs w:val="24"/>
        </w:rPr>
        <w:t>nya</w:t>
      </w:r>
      <w:r w:rsidR="00745FEA" w:rsidRPr="008B772C">
        <w:rPr>
          <w:rFonts w:ascii="Times New Roman" w:hAnsi="Times New Roman" w:cs="Times New Roman"/>
          <w:bCs/>
          <w:color w:val="000000" w:themeColor="text1"/>
          <w:sz w:val="24"/>
          <w:szCs w:val="24"/>
        </w:rPr>
        <w:t xml:space="preserve"> dalam ha</w:t>
      </w:r>
      <w:r w:rsidR="008A1235">
        <w:rPr>
          <w:rFonts w:ascii="Times New Roman" w:hAnsi="Times New Roman" w:cs="Times New Roman"/>
          <w:bCs/>
          <w:color w:val="000000" w:themeColor="text1"/>
          <w:sz w:val="24"/>
          <w:szCs w:val="24"/>
        </w:rPr>
        <w:t>l</w:t>
      </w:r>
      <w:r w:rsidR="00745FEA" w:rsidRPr="008B772C">
        <w:rPr>
          <w:rFonts w:ascii="Times New Roman" w:hAnsi="Times New Roman" w:cs="Times New Roman"/>
          <w:bCs/>
          <w:color w:val="000000" w:themeColor="text1"/>
          <w:sz w:val="24"/>
          <w:szCs w:val="24"/>
        </w:rPr>
        <w:t xml:space="preserve"> fisik seperti mengunjungi istri di malam dan siang hari. Namun, dalam urusan hati, </w:t>
      </w:r>
      <w:r w:rsidR="0037395E" w:rsidRPr="008B772C">
        <w:rPr>
          <w:rFonts w:ascii="Times New Roman" w:hAnsi="Times New Roman" w:cs="Times New Roman"/>
          <w:bCs/>
          <w:color w:val="000000" w:themeColor="text1"/>
          <w:sz w:val="24"/>
          <w:szCs w:val="24"/>
        </w:rPr>
        <w:t xml:space="preserve">keadilan </w:t>
      </w:r>
      <w:proofErr w:type="gramStart"/>
      <w:r w:rsidR="0037395E" w:rsidRPr="008B772C">
        <w:rPr>
          <w:rFonts w:ascii="Times New Roman" w:hAnsi="Times New Roman" w:cs="Times New Roman"/>
          <w:bCs/>
          <w:color w:val="000000" w:themeColor="text1"/>
          <w:sz w:val="24"/>
          <w:szCs w:val="24"/>
        </w:rPr>
        <w:t>iu</w:t>
      </w:r>
      <w:proofErr w:type="gramEnd"/>
      <w:r w:rsidR="0037395E" w:rsidRPr="008B772C">
        <w:rPr>
          <w:rFonts w:ascii="Times New Roman" w:hAnsi="Times New Roman" w:cs="Times New Roman"/>
          <w:bCs/>
          <w:color w:val="000000" w:themeColor="text1"/>
          <w:sz w:val="24"/>
          <w:szCs w:val="24"/>
        </w:rPr>
        <w:t xml:space="preserve"> hanya bisa dinilai dan diketahui ole Allah swt. </w:t>
      </w:r>
      <w:r w:rsidR="00745FEA" w:rsidRPr="008B772C">
        <w:rPr>
          <w:rFonts w:ascii="Times New Roman" w:hAnsi="Times New Roman" w:cs="Times New Roman"/>
          <w:bCs/>
          <w:color w:val="000000" w:themeColor="text1"/>
          <w:sz w:val="24"/>
          <w:szCs w:val="24"/>
        </w:rPr>
        <w:t>Dalam madzhab Hanafi</w:t>
      </w:r>
      <w:r w:rsidR="0037395E" w:rsidRPr="008B772C">
        <w:rPr>
          <w:rFonts w:ascii="Times New Roman" w:hAnsi="Times New Roman" w:cs="Times New Roman"/>
          <w:bCs/>
          <w:color w:val="000000" w:themeColor="text1"/>
          <w:sz w:val="24"/>
          <w:szCs w:val="24"/>
        </w:rPr>
        <w:t xml:space="preserve"> pun dite</w:t>
      </w:r>
      <w:r w:rsidR="00745FEA" w:rsidRPr="008B772C">
        <w:rPr>
          <w:rFonts w:ascii="Times New Roman" w:hAnsi="Times New Roman" w:cs="Times New Roman"/>
          <w:bCs/>
          <w:color w:val="000000" w:themeColor="text1"/>
          <w:sz w:val="24"/>
          <w:szCs w:val="24"/>
        </w:rPr>
        <w:t>gaskan bahwa seorang suami harus bisa berbua</w:t>
      </w:r>
      <w:r w:rsidR="0037395E" w:rsidRPr="008B772C">
        <w:rPr>
          <w:rFonts w:ascii="Times New Roman" w:hAnsi="Times New Roman" w:cs="Times New Roman"/>
          <w:bCs/>
          <w:color w:val="000000" w:themeColor="text1"/>
          <w:sz w:val="24"/>
          <w:szCs w:val="24"/>
        </w:rPr>
        <w:t>t</w:t>
      </w:r>
      <w:r w:rsidR="00745FEA" w:rsidRPr="008B772C">
        <w:rPr>
          <w:rFonts w:ascii="Times New Roman" w:hAnsi="Times New Roman" w:cs="Times New Roman"/>
          <w:bCs/>
          <w:color w:val="000000" w:themeColor="text1"/>
          <w:sz w:val="24"/>
          <w:szCs w:val="24"/>
        </w:rPr>
        <w:t xml:space="preserve"> adil kepada para istrinya</w:t>
      </w:r>
      <w:r w:rsidR="0037395E" w:rsidRPr="008B772C">
        <w:rPr>
          <w:rFonts w:ascii="Times New Roman" w:hAnsi="Times New Roman" w:cs="Times New Roman"/>
          <w:bCs/>
          <w:color w:val="000000" w:themeColor="text1"/>
          <w:sz w:val="24"/>
          <w:szCs w:val="24"/>
        </w:rPr>
        <w:t>. Senada dengan keduanya, Imam Hanbali pun membolehkan dengan batas maksimal hanya sampai empat istri. Dalam hal ini dapat ditangkap dengan jelas bahwa legalitas poligami adalah halal dilihat dari perspektif beberapa ahli fikih yang penulis paparkan secara singkat di atas. Namun kebolehan tersebut bukan tanpa syarat, ada keadilan yang harus bisa dilakukan oleh seorang suami, terlebih khusus adalah keadilan lahiriyah.</w:t>
      </w:r>
      <w:r w:rsidR="00FC6A75" w:rsidRPr="008B772C">
        <w:rPr>
          <w:rStyle w:val="FootnoteReference"/>
          <w:rFonts w:ascii="Times New Roman" w:hAnsi="Times New Roman" w:cs="Times New Roman"/>
          <w:bCs/>
          <w:color w:val="000000" w:themeColor="text1"/>
          <w:sz w:val="24"/>
          <w:szCs w:val="24"/>
        </w:rPr>
        <w:footnoteReference w:id="18"/>
      </w:r>
      <w:r w:rsidR="0037395E" w:rsidRPr="008B772C">
        <w:rPr>
          <w:rFonts w:ascii="Times New Roman" w:hAnsi="Times New Roman" w:cs="Times New Roman"/>
          <w:bCs/>
          <w:color w:val="000000" w:themeColor="text1"/>
          <w:sz w:val="24"/>
          <w:szCs w:val="24"/>
        </w:rPr>
        <w:t xml:space="preserve"> </w:t>
      </w:r>
    </w:p>
    <w:p w:rsidR="00914CD1" w:rsidRPr="008B772C" w:rsidRDefault="00914CD1" w:rsidP="00FC6A75">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Ragam Tafsir Poligami</w:t>
      </w:r>
      <w:r w:rsidR="00414946" w:rsidRPr="008B772C">
        <w:rPr>
          <w:rFonts w:ascii="Times New Roman" w:hAnsi="Times New Roman" w:cs="Times New Roman"/>
          <w:b/>
          <w:color w:val="000000" w:themeColor="text1"/>
          <w:sz w:val="24"/>
          <w:szCs w:val="24"/>
        </w:rPr>
        <w:t xml:space="preserve"> dalam Q.S al-Nisa (4): 3</w:t>
      </w:r>
      <w:r w:rsidR="0009259B" w:rsidRPr="008B772C">
        <w:rPr>
          <w:rFonts w:ascii="Times New Roman" w:hAnsi="Times New Roman" w:cs="Times New Roman"/>
          <w:b/>
          <w:color w:val="000000" w:themeColor="text1"/>
          <w:sz w:val="24"/>
          <w:szCs w:val="24"/>
        </w:rPr>
        <w:t xml:space="preserve"> dan 129</w:t>
      </w:r>
    </w:p>
    <w:p w:rsidR="000E18FE" w:rsidRPr="008B772C" w:rsidRDefault="000E18FE" w:rsidP="000E18FE">
      <w:pPr>
        <w:bidi/>
        <w:spacing w:line="360" w:lineRule="auto"/>
        <w:jc w:val="both"/>
        <w:rPr>
          <w:rFonts w:ascii="Times New Roman" w:hAnsi="Times New Roman" w:cs="LPMQ Isep Misbah"/>
          <w:color w:val="000000" w:themeColor="text1"/>
          <w:sz w:val="24"/>
          <w:szCs w:val="24"/>
          <w:rtl/>
        </w:rPr>
      </w:pPr>
      <w:r w:rsidRPr="008B772C">
        <w:rPr>
          <w:rFonts w:ascii="Times New Roman" w:hAnsi="Times New Roman" w:cs="LPMQ Isep Misbah"/>
          <w:color w:val="000000" w:themeColor="text1"/>
          <w:sz w:val="24"/>
          <w:szCs w:val="24"/>
          <w:rtl/>
        </w:rPr>
        <w:t>وَاِنْ خِفْتُمْ اَلَّا تُقْسِطُوْا فِى الْيَتٰمٰى فَانْكِحُوْا مَا طَابَ لَكُمْ مِّنَ النِّسَاۤءِ مَثْنٰى وَثُلٰثَ وَرُبٰعَ ۚ فَاِنْ خِفْتُمْ اَلَّا تَعْدِلُوْا فَوَاحِدَةً اَوْ مَا مَلَكَتْ اَيْمَانُكُمْ ۗ ذٰلِكَ اَدْنٰٓى اَلَّا تَعُوْلُوْاۗ ٣</w:t>
      </w:r>
    </w:p>
    <w:p w:rsidR="000E18FE" w:rsidRPr="008B772C" w:rsidRDefault="000E18FE" w:rsidP="00191962">
      <w:pPr>
        <w:spacing w:line="360" w:lineRule="auto"/>
        <w:ind w:left="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lastRenderedPageBreak/>
        <w:t xml:space="preserve">Artinya: Dan jika kamu khawatir tidak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mampu berlaku adil terhadap (hak-hak) perempuan yatim (bilamana kamu menikahinya), maka nikahilah perempuan (lain) yang kamu senangi: dua, tiga atau empat. Tetapi jika kamu khawatir tidak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mampu berlaku adil, maka (nikahilah) seorang saja, atau hamba sahaya perempuan yang kamu miliki. Yang demikian itu lebih dekat agar kamu tidak berbuat zalim.</w:t>
      </w:r>
      <w:r w:rsidR="008B772C" w:rsidRPr="008B772C">
        <w:rPr>
          <w:rStyle w:val="FootnoteReference"/>
          <w:rFonts w:ascii="Times New Roman" w:hAnsi="Times New Roman" w:cs="Times New Roman"/>
          <w:color w:val="000000" w:themeColor="text1"/>
          <w:sz w:val="24"/>
          <w:szCs w:val="24"/>
        </w:rPr>
        <w:footnoteReference w:id="19"/>
      </w:r>
      <w:r w:rsidRPr="008B772C">
        <w:rPr>
          <w:rFonts w:ascii="Times New Roman" w:hAnsi="Times New Roman" w:cs="Times New Roman"/>
          <w:color w:val="000000" w:themeColor="text1"/>
          <w:sz w:val="24"/>
          <w:szCs w:val="24"/>
        </w:rPr>
        <w:t xml:space="preserve"> (Q.S al-Nisa (4): 3)</w:t>
      </w:r>
    </w:p>
    <w:p w:rsidR="00D7656B" w:rsidRPr="008B772C" w:rsidRDefault="00505B14" w:rsidP="00505B14">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Salah satu mufasir terkemuka adalah Ibnu Jarir al-Tabari (839-923 M) (19), dalam karyanya </w:t>
      </w:r>
      <w:r w:rsidRPr="008B772C">
        <w:rPr>
          <w:rFonts w:ascii="Times New Roman" w:hAnsi="Times New Roman" w:cs="Times New Roman"/>
          <w:bCs/>
          <w:i/>
          <w:iCs/>
          <w:color w:val="000000" w:themeColor="text1"/>
          <w:sz w:val="24"/>
          <w:szCs w:val="24"/>
        </w:rPr>
        <w:t xml:space="preserve">Jami al-Bayan </w:t>
      </w:r>
      <w:proofErr w:type="gramStart"/>
      <w:r w:rsidRPr="008B772C">
        <w:rPr>
          <w:rFonts w:ascii="Times New Roman" w:hAnsi="Times New Roman" w:cs="Times New Roman"/>
          <w:bCs/>
          <w:i/>
          <w:iCs/>
          <w:color w:val="000000" w:themeColor="text1"/>
          <w:sz w:val="24"/>
          <w:szCs w:val="24"/>
        </w:rPr>
        <w:t>an</w:t>
      </w:r>
      <w:proofErr w:type="gramEnd"/>
      <w:r w:rsidRPr="008B772C">
        <w:rPr>
          <w:rFonts w:ascii="Times New Roman" w:hAnsi="Times New Roman" w:cs="Times New Roman"/>
          <w:bCs/>
          <w:i/>
          <w:iCs/>
          <w:color w:val="000000" w:themeColor="text1"/>
          <w:sz w:val="24"/>
          <w:szCs w:val="24"/>
        </w:rPr>
        <w:t xml:space="preserve"> Ta’</w:t>
      </w:r>
      <w:r w:rsidR="00414946" w:rsidRPr="008B772C">
        <w:rPr>
          <w:rFonts w:ascii="Times New Roman" w:hAnsi="Times New Roman" w:cs="Times New Roman"/>
          <w:bCs/>
          <w:i/>
          <w:iCs/>
          <w:color w:val="000000" w:themeColor="text1"/>
          <w:sz w:val="24"/>
          <w:szCs w:val="24"/>
        </w:rPr>
        <w:t>wil ayi</w:t>
      </w:r>
      <w:r w:rsidRPr="008B772C">
        <w:rPr>
          <w:rFonts w:ascii="Times New Roman" w:hAnsi="Times New Roman" w:cs="Times New Roman"/>
          <w:bCs/>
          <w:i/>
          <w:iCs/>
          <w:color w:val="000000" w:themeColor="text1"/>
          <w:sz w:val="24"/>
          <w:szCs w:val="24"/>
        </w:rPr>
        <w:t xml:space="preserve"> al-Qur’an </w:t>
      </w:r>
      <w:r w:rsidRPr="008B772C">
        <w:rPr>
          <w:rFonts w:ascii="Times New Roman" w:hAnsi="Times New Roman" w:cs="Times New Roman"/>
          <w:bCs/>
          <w:color w:val="000000" w:themeColor="text1"/>
          <w:sz w:val="24"/>
          <w:szCs w:val="24"/>
        </w:rPr>
        <w:t xml:space="preserve">mengutip riwayat Aisyah yang menjelaskan tentang sebab turunya ayat poligami tersebut. Ayat poligami ini diturunkan berkaitan dengan seorang anak laki-laki yang menjadi wali anak yatim yang kaya, di mana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ingin mengawini anak tersebu untuk harta kekayaannya. Selain itu al-Tabari juga mengutip pendapat lai</w:t>
      </w:r>
      <w:r w:rsidR="008A1235">
        <w:rPr>
          <w:rFonts w:ascii="Times New Roman" w:hAnsi="Times New Roman" w:cs="Times New Roman"/>
          <w:bCs/>
          <w:color w:val="000000" w:themeColor="text1"/>
          <w:sz w:val="24"/>
          <w:szCs w:val="24"/>
        </w:rPr>
        <w:t>n</w:t>
      </w:r>
      <w:r w:rsidRPr="008B772C">
        <w:rPr>
          <w:rFonts w:ascii="Times New Roman" w:hAnsi="Times New Roman" w:cs="Times New Roman"/>
          <w:bCs/>
          <w:color w:val="000000" w:themeColor="text1"/>
          <w:sz w:val="24"/>
          <w:szCs w:val="24"/>
        </w:rPr>
        <w:t xml:space="preserve"> yang menjelaskan bahwa ayat ini berkaitan dengan seorang laki-laki yang mengawini sepuluh istri atau lebih dan kemudian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mengambil harta kekayaan anak yatim tersebut untuk kepentingan dirinya sendiri karena ia harus </w:t>
      </w:r>
      <w:r w:rsidR="002453D0" w:rsidRPr="008B772C">
        <w:rPr>
          <w:rFonts w:ascii="Times New Roman" w:hAnsi="Times New Roman" w:cs="Times New Roman"/>
          <w:bCs/>
          <w:color w:val="000000" w:themeColor="text1"/>
          <w:sz w:val="24"/>
          <w:szCs w:val="24"/>
        </w:rPr>
        <w:t>membiyai istri yang lainnya.</w:t>
      </w:r>
      <w:r w:rsidR="00FC6A75" w:rsidRPr="008B772C">
        <w:rPr>
          <w:rStyle w:val="FootnoteReference"/>
          <w:rFonts w:ascii="Times New Roman" w:hAnsi="Times New Roman" w:cs="Times New Roman"/>
          <w:bCs/>
          <w:color w:val="000000" w:themeColor="text1"/>
          <w:sz w:val="24"/>
          <w:szCs w:val="24"/>
        </w:rPr>
        <w:footnoteReference w:id="20"/>
      </w:r>
    </w:p>
    <w:p w:rsidR="002453D0" w:rsidRPr="008B772C" w:rsidRDefault="002453D0" w:rsidP="00505B14">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Dengan melihat hal tersebut, al-Tabari berpendapat bahwa ayat ini bermaksud untuk membatasi jumlah istri hanya sampai empat agar kemudian tidak menyalahgunakan harta anak yatim yang di bawah perwaliannya.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juga berpendapat bahwa ketika tidak bisa beraku adil terhadap empat istri, maka kawinilah satu orang istri saja. Di sisi lain,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juga mengutip pendapat yang mengatakan orang terbiasa menganggap dosa jika kemudian tidak berlaku adil kepada anak yatim namun tidak merasa berdosa ketika tidak adil kepada istrinya.</w:t>
      </w:r>
      <w:r w:rsidR="00FC6A75" w:rsidRPr="008B772C">
        <w:rPr>
          <w:rStyle w:val="FootnoteReference"/>
          <w:rFonts w:ascii="Times New Roman" w:hAnsi="Times New Roman" w:cs="Times New Roman"/>
          <w:bCs/>
          <w:color w:val="000000" w:themeColor="text1"/>
          <w:sz w:val="24"/>
          <w:szCs w:val="24"/>
        </w:rPr>
        <w:footnoteReference w:id="21"/>
      </w:r>
      <w:r w:rsidRPr="008B772C">
        <w:rPr>
          <w:rFonts w:ascii="Times New Roman" w:hAnsi="Times New Roman" w:cs="Times New Roman"/>
          <w:bCs/>
          <w:color w:val="000000" w:themeColor="text1"/>
          <w:sz w:val="24"/>
          <w:szCs w:val="24"/>
        </w:rPr>
        <w:t xml:space="preserve"> </w:t>
      </w:r>
    </w:p>
    <w:p w:rsidR="002453D0" w:rsidRPr="008B772C" w:rsidRDefault="00414946" w:rsidP="00505B14">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Ibnu Katsir menafsirkan ayat tersebut sebagai sebuah keharusan seorang laki-laki membayar mahar dan keharusan untuk bisa berlaku adil kepada istrinya. </w:t>
      </w:r>
      <w:proofErr w:type="gramStart"/>
      <w:r w:rsidR="003131B3" w:rsidRPr="008B772C">
        <w:rPr>
          <w:rFonts w:ascii="Times New Roman" w:hAnsi="Times New Roman" w:cs="Times New Roman"/>
          <w:bCs/>
          <w:color w:val="000000" w:themeColor="text1"/>
          <w:sz w:val="24"/>
          <w:szCs w:val="24"/>
        </w:rPr>
        <w:t>Ia</w:t>
      </w:r>
      <w:proofErr w:type="gramEnd"/>
      <w:r w:rsidR="003131B3" w:rsidRPr="008B772C">
        <w:rPr>
          <w:rFonts w:ascii="Times New Roman" w:hAnsi="Times New Roman" w:cs="Times New Roman"/>
          <w:bCs/>
          <w:color w:val="000000" w:themeColor="text1"/>
          <w:sz w:val="24"/>
          <w:szCs w:val="24"/>
        </w:rPr>
        <w:t xml:space="preserve"> berpendapat dengan mendasarkan pada hadis yang diriwayatkan oleh Imam Bukhori: </w:t>
      </w:r>
      <w:r w:rsidR="008A1235">
        <w:rPr>
          <w:rFonts w:ascii="Times New Roman" w:hAnsi="Times New Roman" w:cs="Times New Roman"/>
          <w:bCs/>
          <w:color w:val="000000" w:themeColor="text1"/>
          <w:sz w:val="24"/>
          <w:szCs w:val="24"/>
        </w:rPr>
        <w:t>“</w:t>
      </w:r>
      <w:r w:rsidR="003131B3" w:rsidRPr="008B772C">
        <w:rPr>
          <w:rFonts w:ascii="Times New Roman" w:hAnsi="Times New Roman" w:cs="Times New Roman"/>
          <w:bCs/>
          <w:color w:val="000000" w:themeColor="text1"/>
          <w:sz w:val="24"/>
          <w:szCs w:val="24"/>
        </w:rPr>
        <w:t xml:space="preserve">Apabila seorang laki-laki tidak bisa berbuat adil terhadap anak yatim yang akan ia kawini, maka hendaklah menikahi perempuan lain sebanyak yang ia sukai, dua, tiga, </w:t>
      </w:r>
      <w:r w:rsidR="003131B3" w:rsidRPr="008B772C">
        <w:rPr>
          <w:rFonts w:ascii="Times New Roman" w:hAnsi="Times New Roman" w:cs="Times New Roman"/>
          <w:bCs/>
          <w:color w:val="000000" w:themeColor="text1"/>
          <w:sz w:val="24"/>
          <w:szCs w:val="24"/>
        </w:rPr>
        <w:lastRenderedPageBreak/>
        <w:t>atau empat. Namun jika khawatir tida</w:t>
      </w:r>
      <w:r w:rsidR="008A1235">
        <w:rPr>
          <w:rFonts w:ascii="Times New Roman" w:hAnsi="Times New Roman" w:cs="Times New Roman"/>
          <w:bCs/>
          <w:color w:val="000000" w:themeColor="text1"/>
          <w:sz w:val="24"/>
          <w:szCs w:val="24"/>
        </w:rPr>
        <w:t>k</w:t>
      </w:r>
      <w:r w:rsidR="003131B3" w:rsidRPr="008B772C">
        <w:rPr>
          <w:rFonts w:ascii="Times New Roman" w:hAnsi="Times New Roman" w:cs="Times New Roman"/>
          <w:bCs/>
          <w:color w:val="000000" w:themeColor="text1"/>
          <w:sz w:val="24"/>
          <w:szCs w:val="24"/>
        </w:rPr>
        <w:t xml:space="preserve"> dapat berbuat adil maka satu istri lebih baik baginya</w:t>
      </w:r>
      <w:r w:rsidR="008A1235">
        <w:rPr>
          <w:rFonts w:ascii="Times New Roman" w:hAnsi="Times New Roman" w:cs="Times New Roman"/>
          <w:bCs/>
          <w:color w:val="000000" w:themeColor="text1"/>
          <w:sz w:val="24"/>
          <w:szCs w:val="24"/>
        </w:rPr>
        <w:t>”</w:t>
      </w:r>
      <w:r w:rsidR="003131B3" w:rsidRPr="008B772C">
        <w:rPr>
          <w:rFonts w:ascii="Times New Roman" w:hAnsi="Times New Roman" w:cs="Times New Roman"/>
          <w:bCs/>
          <w:color w:val="000000" w:themeColor="text1"/>
          <w:sz w:val="24"/>
          <w:szCs w:val="24"/>
        </w:rPr>
        <w:t>.</w:t>
      </w:r>
      <w:r w:rsidR="00FC6A75" w:rsidRPr="008B772C">
        <w:rPr>
          <w:rStyle w:val="FootnoteReference"/>
          <w:rFonts w:ascii="Times New Roman" w:hAnsi="Times New Roman" w:cs="Times New Roman"/>
          <w:bCs/>
          <w:color w:val="000000" w:themeColor="text1"/>
          <w:sz w:val="24"/>
          <w:szCs w:val="24"/>
        </w:rPr>
        <w:footnoteReference w:id="22"/>
      </w:r>
    </w:p>
    <w:p w:rsidR="003131B3" w:rsidRPr="008B772C" w:rsidRDefault="00052245" w:rsidP="008A1235">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Tanpa menjelaskan terlebi</w:t>
      </w:r>
      <w:r w:rsidR="002905A3" w:rsidRPr="008B772C">
        <w:rPr>
          <w:rFonts w:ascii="Times New Roman" w:hAnsi="Times New Roman" w:cs="Times New Roman"/>
          <w:bCs/>
          <w:color w:val="000000" w:themeColor="text1"/>
          <w:sz w:val="24"/>
          <w:szCs w:val="24"/>
          <w:lang w:bidi="ar-DZ"/>
        </w:rPr>
        <w:t xml:space="preserve">h dahulu </w:t>
      </w:r>
      <w:r w:rsidR="002905A3" w:rsidRPr="008B772C">
        <w:rPr>
          <w:rFonts w:ascii="Times New Roman" w:hAnsi="Times New Roman" w:cs="Times New Roman"/>
          <w:bCs/>
          <w:i/>
          <w:iCs/>
          <w:color w:val="000000" w:themeColor="text1"/>
          <w:sz w:val="24"/>
          <w:szCs w:val="24"/>
          <w:lang w:bidi="ar-DZ"/>
        </w:rPr>
        <w:t>Asbab al-Nuzul</w:t>
      </w:r>
      <w:r w:rsidR="002905A3" w:rsidRPr="008B772C">
        <w:rPr>
          <w:rFonts w:ascii="Times New Roman" w:hAnsi="Times New Roman" w:cs="Times New Roman"/>
          <w:bCs/>
          <w:color w:val="000000" w:themeColor="text1"/>
          <w:sz w:val="24"/>
          <w:szCs w:val="24"/>
          <w:lang w:bidi="ar-DZ"/>
        </w:rPr>
        <w:t>, al-Zamaksyari</w:t>
      </w:r>
      <w:r w:rsidRPr="008B772C">
        <w:rPr>
          <w:rFonts w:ascii="Times New Roman" w:hAnsi="Times New Roman" w:cs="Times New Roman"/>
          <w:bCs/>
          <w:color w:val="000000" w:themeColor="text1"/>
          <w:sz w:val="24"/>
          <w:szCs w:val="24"/>
          <w:lang w:bidi="ar-DZ"/>
        </w:rPr>
        <w:t xml:space="preserve"> langsung mengemukakan bahwa ayat tersebut memiliki dua arti pokok yang penting. </w:t>
      </w:r>
      <w:r w:rsidRPr="008A1235">
        <w:rPr>
          <w:rFonts w:ascii="Times New Roman" w:hAnsi="Times New Roman" w:cs="Times New Roman"/>
          <w:bCs/>
          <w:i/>
          <w:iCs/>
          <w:color w:val="000000" w:themeColor="text1"/>
          <w:sz w:val="24"/>
          <w:szCs w:val="24"/>
          <w:lang w:bidi="ar-DZ"/>
        </w:rPr>
        <w:t>Pertama</w:t>
      </w:r>
      <w:r w:rsidRPr="008B772C">
        <w:rPr>
          <w:rFonts w:ascii="Times New Roman" w:hAnsi="Times New Roman" w:cs="Times New Roman"/>
          <w:bCs/>
          <w:color w:val="000000" w:themeColor="text1"/>
          <w:sz w:val="24"/>
          <w:szCs w:val="24"/>
          <w:lang w:bidi="ar-DZ"/>
        </w:rPr>
        <w:t xml:space="preserve">, jika seorang laki-laki tidak mampu atau khawatir tidak adil terhadap anak yatim, maka sebaiknya </w:t>
      </w:r>
      <w:proofErr w:type="gramStart"/>
      <w:r w:rsidRPr="008B772C">
        <w:rPr>
          <w:rFonts w:ascii="Times New Roman" w:hAnsi="Times New Roman" w:cs="Times New Roman"/>
          <w:bCs/>
          <w:color w:val="000000" w:themeColor="text1"/>
          <w:sz w:val="24"/>
          <w:szCs w:val="24"/>
          <w:lang w:bidi="ar-DZ"/>
        </w:rPr>
        <w:t>ia</w:t>
      </w:r>
      <w:proofErr w:type="gramEnd"/>
      <w:r w:rsidRPr="008B772C">
        <w:rPr>
          <w:rFonts w:ascii="Times New Roman" w:hAnsi="Times New Roman" w:cs="Times New Roman"/>
          <w:bCs/>
          <w:color w:val="000000" w:themeColor="text1"/>
          <w:sz w:val="24"/>
          <w:szCs w:val="24"/>
          <w:lang w:bidi="ar-DZ"/>
        </w:rPr>
        <w:t xml:space="preserve"> keluar dari tanggung jawab tersebut. </w:t>
      </w:r>
      <w:r w:rsidRPr="008A1235">
        <w:rPr>
          <w:rFonts w:ascii="Times New Roman" w:hAnsi="Times New Roman" w:cs="Times New Roman"/>
          <w:bCs/>
          <w:i/>
          <w:iCs/>
          <w:color w:val="000000" w:themeColor="text1"/>
          <w:sz w:val="24"/>
          <w:szCs w:val="24"/>
          <w:lang w:bidi="ar-DZ"/>
        </w:rPr>
        <w:t>Kedua</w:t>
      </w:r>
      <w:r w:rsidRPr="008B772C">
        <w:rPr>
          <w:rFonts w:ascii="Times New Roman" w:hAnsi="Times New Roman" w:cs="Times New Roman"/>
          <w:bCs/>
          <w:color w:val="000000" w:themeColor="text1"/>
          <w:sz w:val="24"/>
          <w:szCs w:val="24"/>
          <w:lang w:bidi="ar-DZ"/>
        </w:rPr>
        <w:t xml:space="preserve">, jika seorang laki-laki khawatir tidak dapat berlaku adil kepada perempuan-perempuan yang </w:t>
      </w:r>
      <w:proofErr w:type="gramStart"/>
      <w:r w:rsidRPr="008B772C">
        <w:rPr>
          <w:rFonts w:ascii="Times New Roman" w:hAnsi="Times New Roman" w:cs="Times New Roman"/>
          <w:bCs/>
          <w:color w:val="000000" w:themeColor="text1"/>
          <w:sz w:val="24"/>
          <w:szCs w:val="24"/>
          <w:lang w:bidi="ar-DZ"/>
        </w:rPr>
        <w:t>akan</w:t>
      </w:r>
      <w:proofErr w:type="gramEnd"/>
      <w:r w:rsidRPr="008B772C">
        <w:rPr>
          <w:rFonts w:ascii="Times New Roman" w:hAnsi="Times New Roman" w:cs="Times New Roman"/>
          <w:bCs/>
          <w:color w:val="000000" w:themeColor="text1"/>
          <w:sz w:val="24"/>
          <w:szCs w:val="24"/>
          <w:lang w:bidi="ar-DZ"/>
        </w:rPr>
        <w:t xml:space="preserve"> dikawini, maka hendaklah ia mengawini satu orang istri saja.</w:t>
      </w:r>
      <w:r w:rsidR="00FC6A75" w:rsidRPr="008B772C">
        <w:rPr>
          <w:rStyle w:val="FootnoteReference"/>
          <w:rFonts w:ascii="Times New Roman" w:hAnsi="Times New Roman" w:cs="Times New Roman"/>
          <w:bCs/>
          <w:color w:val="000000" w:themeColor="text1"/>
          <w:sz w:val="24"/>
          <w:szCs w:val="24"/>
          <w:lang w:bidi="ar-DZ"/>
        </w:rPr>
        <w:footnoteReference w:id="23"/>
      </w:r>
      <w:r w:rsidR="00FC6A75" w:rsidRPr="008B772C">
        <w:rPr>
          <w:rFonts w:ascii="Times New Roman" w:hAnsi="Times New Roman" w:cs="Times New Roman"/>
          <w:bCs/>
          <w:color w:val="000000" w:themeColor="text1"/>
          <w:sz w:val="24"/>
          <w:szCs w:val="24"/>
          <w:lang w:bidi="ar-DZ"/>
        </w:rPr>
        <w:t xml:space="preserve"> </w:t>
      </w:r>
      <w:r w:rsidRPr="008B772C">
        <w:rPr>
          <w:rFonts w:ascii="Times New Roman" w:hAnsi="Times New Roman" w:cs="Times New Roman"/>
          <w:bCs/>
          <w:color w:val="000000" w:themeColor="text1"/>
          <w:sz w:val="24"/>
          <w:szCs w:val="24"/>
          <w:lang w:bidi="ar-DZ"/>
        </w:rPr>
        <w:t>Secara sederhana dan padat al-</w:t>
      </w:r>
      <w:r w:rsidR="008A1235">
        <w:rPr>
          <w:rFonts w:ascii="Times New Roman" w:hAnsi="Times New Roman" w:cs="Times New Roman"/>
          <w:bCs/>
          <w:color w:val="000000" w:themeColor="text1"/>
          <w:sz w:val="24"/>
          <w:szCs w:val="24"/>
          <w:lang w:bidi="ar-DZ"/>
        </w:rPr>
        <w:t>Zamaksyari</w:t>
      </w:r>
      <w:r w:rsidRPr="008B772C">
        <w:rPr>
          <w:rFonts w:ascii="Times New Roman" w:hAnsi="Times New Roman" w:cs="Times New Roman"/>
          <w:bCs/>
          <w:color w:val="000000" w:themeColor="text1"/>
          <w:sz w:val="24"/>
          <w:szCs w:val="24"/>
          <w:lang w:bidi="ar-DZ"/>
        </w:rPr>
        <w:t xml:space="preserve"> menjelaskan maksud ayat tersebut paling tidak dalam hal kebolehan berpoligami dengan syarat adil.</w:t>
      </w:r>
    </w:p>
    <w:p w:rsidR="000E18FE" w:rsidRPr="008B772C" w:rsidRDefault="002905A3"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 xml:space="preserve">Al-Razi salah seorang mufasir bercorak pada </w:t>
      </w:r>
      <w:r w:rsidRPr="008B772C">
        <w:rPr>
          <w:rFonts w:ascii="Times New Roman" w:hAnsi="Times New Roman" w:cs="Times New Roman"/>
          <w:bCs/>
          <w:i/>
          <w:iCs/>
          <w:color w:val="000000" w:themeColor="text1"/>
          <w:sz w:val="24"/>
          <w:szCs w:val="24"/>
          <w:lang w:bidi="ar-DZ"/>
        </w:rPr>
        <w:t>ra’yu</w:t>
      </w:r>
      <w:r w:rsidRPr="008B772C">
        <w:rPr>
          <w:rFonts w:ascii="Times New Roman" w:hAnsi="Times New Roman" w:cs="Times New Roman"/>
          <w:bCs/>
          <w:color w:val="000000" w:themeColor="text1"/>
          <w:sz w:val="24"/>
          <w:szCs w:val="24"/>
          <w:lang w:bidi="ar-DZ"/>
        </w:rPr>
        <w:t xml:space="preserve"> dan terkenal dengan unsur muktazilah di dalam tafsirnya berpendapat bahwa ayat ini menekankan pada keadilan terhadap anak yatim dan perempuan. </w:t>
      </w:r>
      <w:proofErr w:type="gramStart"/>
      <w:r w:rsidRPr="008B772C">
        <w:rPr>
          <w:rFonts w:ascii="Times New Roman" w:hAnsi="Times New Roman" w:cs="Times New Roman"/>
          <w:bCs/>
          <w:color w:val="000000" w:themeColor="text1"/>
          <w:sz w:val="24"/>
          <w:szCs w:val="24"/>
          <w:lang w:bidi="ar-DZ"/>
        </w:rPr>
        <w:t>Ia</w:t>
      </w:r>
      <w:proofErr w:type="gramEnd"/>
      <w:r w:rsidRPr="008B772C">
        <w:rPr>
          <w:rFonts w:ascii="Times New Roman" w:hAnsi="Times New Roman" w:cs="Times New Roman"/>
          <w:bCs/>
          <w:color w:val="000000" w:themeColor="text1"/>
          <w:sz w:val="24"/>
          <w:szCs w:val="24"/>
          <w:lang w:bidi="ar-DZ"/>
        </w:rPr>
        <w:t xml:space="preserve"> memaparkan pendapatnya dengan mendasarkan pada sebuah hadis yang diriwiyatkan oleh Akramah bahwa saat itu ada seorang laki-laki yang mempunyai beberapa istri dan juga mempunyai beberapa anak yatim perempuan bersamanya. </w:t>
      </w:r>
      <w:r w:rsidR="008A1235">
        <w:rPr>
          <w:rFonts w:ascii="Times New Roman" w:hAnsi="Times New Roman" w:cs="Times New Roman"/>
          <w:bCs/>
          <w:color w:val="000000" w:themeColor="text1"/>
          <w:sz w:val="24"/>
          <w:szCs w:val="24"/>
          <w:lang w:bidi="ar-DZ"/>
        </w:rPr>
        <w:t>Ketika d</w:t>
      </w:r>
      <w:r w:rsidR="006E05D8" w:rsidRPr="008B772C">
        <w:rPr>
          <w:rFonts w:ascii="Times New Roman" w:hAnsi="Times New Roman" w:cs="Times New Roman"/>
          <w:bCs/>
          <w:color w:val="000000" w:themeColor="text1"/>
          <w:sz w:val="24"/>
          <w:szCs w:val="24"/>
          <w:lang w:bidi="ar-DZ"/>
        </w:rPr>
        <w:t xml:space="preserve">a memakai uang semuanya untuk istri-istrinya dan tidak ada yang tersisa kemungkinan </w:t>
      </w:r>
      <w:proofErr w:type="gramStart"/>
      <w:r w:rsidR="006E05D8" w:rsidRPr="008B772C">
        <w:rPr>
          <w:rFonts w:ascii="Times New Roman" w:hAnsi="Times New Roman" w:cs="Times New Roman"/>
          <w:bCs/>
          <w:color w:val="000000" w:themeColor="text1"/>
          <w:sz w:val="24"/>
          <w:szCs w:val="24"/>
          <w:lang w:bidi="ar-DZ"/>
        </w:rPr>
        <w:t>ia</w:t>
      </w:r>
      <w:proofErr w:type="gramEnd"/>
      <w:r w:rsidR="006E05D8" w:rsidRPr="008B772C">
        <w:rPr>
          <w:rFonts w:ascii="Times New Roman" w:hAnsi="Times New Roman" w:cs="Times New Roman"/>
          <w:bCs/>
          <w:color w:val="000000" w:themeColor="text1"/>
          <w:sz w:val="24"/>
          <w:szCs w:val="24"/>
          <w:lang w:bidi="ar-DZ"/>
        </w:rPr>
        <w:t xml:space="preserve"> akan mengambil uang untuk kepentingan istri dan dirinya. Allah swt kemudian menurukan ayat, </w:t>
      </w:r>
      <w:r w:rsidR="00154507" w:rsidRPr="008B772C">
        <w:rPr>
          <w:rFonts w:ascii="Times New Roman" w:hAnsi="Times New Roman" w:cs="Times New Roman"/>
          <w:bCs/>
          <w:color w:val="000000" w:themeColor="text1"/>
          <w:sz w:val="24"/>
          <w:szCs w:val="24"/>
          <w:lang w:bidi="ar-DZ"/>
        </w:rPr>
        <w:t>“</w:t>
      </w:r>
      <w:r w:rsidR="006E05D8" w:rsidRPr="008B772C">
        <w:rPr>
          <w:rFonts w:ascii="Times New Roman" w:hAnsi="Times New Roman" w:cs="Times New Roman"/>
          <w:bCs/>
          <w:color w:val="000000" w:themeColor="text1"/>
          <w:sz w:val="24"/>
          <w:szCs w:val="24"/>
          <w:lang w:bidi="ar-DZ"/>
        </w:rPr>
        <w:t>jika kamu tida</w:t>
      </w:r>
      <w:r w:rsidR="000E18FE" w:rsidRPr="008B772C">
        <w:rPr>
          <w:rFonts w:ascii="Times New Roman" w:hAnsi="Times New Roman" w:cs="Times New Roman"/>
          <w:bCs/>
          <w:color w:val="000000" w:themeColor="text1"/>
          <w:sz w:val="24"/>
          <w:szCs w:val="24"/>
          <w:lang w:bidi="ar-DZ"/>
        </w:rPr>
        <w:t>k</w:t>
      </w:r>
      <w:r w:rsidR="006E05D8" w:rsidRPr="008B772C">
        <w:rPr>
          <w:rFonts w:ascii="Times New Roman" w:hAnsi="Times New Roman" w:cs="Times New Roman"/>
          <w:bCs/>
          <w:color w:val="000000" w:themeColor="text1"/>
          <w:sz w:val="24"/>
          <w:szCs w:val="24"/>
          <w:lang w:bidi="ar-DZ"/>
        </w:rPr>
        <w:t xml:space="preserve"> dapat berbuat adil kepada istrimu, maka kawinilah satu saja</w:t>
      </w:r>
      <w:r w:rsidR="00154507" w:rsidRPr="008B772C">
        <w:rPr>
          <w:rFonts w:ascii="Times New Roman" w:hAnsi="Times New Roman" w:cs="Times New Roman"/>
          <w:bCs/>
          <w:color w:val="000000" w:themeColor="text1"/>
          <w:sz w:val="24"/>
          <w:szCs w:val="24"/>
          <w:lang w:bidi="ar-DZ"/>
        </w:rPr>
        <w:t>”</w:t>
      </w:r>
      <w:r w:rsidR="006E05D8" w:rsidRPr="008B772C">
        <w:rPr>
          <w:rFonts w:ascii="Times New Roman" w:hAnsi="Times New Roman" w:cs="Times New Roman"/>
          <w:bCs/>
          <w:color w:val="000000" w:themeColor="text1"/>
          <w:sz w:val="24"/>
          <w:szCs w:val="24"/>
          <w:lang w:bidi="ar-DZ"/>
        </w:rPr>
        <w:t>.</w:t>
      </w:r>
      <w:r w:rsidR="00FC6A75" w:rsidRPr="008B772C">
        <w:rPr>
          <w:rStyle w:val="FootnoteReference"/>
          <w:rFonts w:ascii="Times New Roman" w:hAnsi="Times New Roman" w:cs="Times New Roman"/>
          <w:bCs/>
          <w:color w:val="000000" w:themeColor="text1"/>
          <w:sz w:val="24"/>
          <w:szCs w:val="24"/>
          <w:lang w:bidi="ar-DZ"/>
        </w:rPr>
        <w:footnoteReference w:id="24"/>
      </w:r>
    </w:p>
    <w:p w:rsidR="00052245" w:rsidRPr="008B772C" w:rsidRDefault="000E18FE"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 xml:space="preserve">Al-Razi berpendapat bahwa mengerjakan amalan ibadah yang sunah </w:t>
      </w:r>
      <w:r w:rsidRPr="008B772C">
        <w:rPr>
          <w:rFonts w:ascii="Times New Roman" w:hAnsi="Times New Roman" w:cs="Times New Roman"/>
          <w:bCs/>
          <w:i/>
          <w:iCs/>
          <w:color w:val="000000" w:themeColor="text1"/>
          <w:sz w:val="24"/>
          <w:szCs w:val="24"/>
          <w:lang w:bidi="ar-DZ"/>
        </w:rPr>
        <w:t xml:space="preserve">nawafil </w:t>
      </w:r>
      <w:r w:rsidRPr="008B772C">
        <w:rPr>
          <w:rFonts w:ascii="Times New Roman" w:hAnsi="Times New Roman" w:cs="Times New Roman"/>
          <w:bCs/>
          <w:color w:val="000000" w:themeColor="text1"/>
          <w:sz w:val="24"/>
          <w:szCs w:val="24"/>
          <w:lang w:bidi="ar-DZ"/>
        </w:rPr>
        <w:t xml:space="preserve">lebih baik baginya dari pada mengawini lebih dari satu perempun atau mempunya </w:t>
      </w:r>
      <w:r w:rsidRPr="008B772C">
        <w:rPr>
          <w:rFonts w:ascii="Times New Roman" w:hAnsi="Times New Roman" w:cs="Times New Roman"/>
          <w:bCs/>
          <w:i/>
          <w:iCs/>
          <w:color w:val="000000" w:themeColor="text1"/>
          <w:sz w:val="24"/>
          <w:szCs w:val="24"/>
          <w:lang w:bidi="ar-DZ"/>
        </w:rPr>
        <w:t xml:space="preserve">milk al-Yamin </w:t>
      </w:r>
      <w:r w:rsidRPr="008B772C">
        <w:rPr>
          <w:rFonts w:ascii="Times New Roman" w:hAnsi="Times New Roman" w:cs="Times New Roman"/>
          <w:bCs/>
          <w:color w:val="000000" w:themeColor="text1"/>
          <w:sz w:val="24"/>
          <w:szCs w:val="24"/>
          <w:lang w:bidi="ar-DZ"/>
        </w:rPr>
        <w:t xml:space="preserve">(budak perempuan). Al-Razi di sini menegaskan betapa syarat dari polgami, yaitu keadilan </w:t>
      </w:r>
      <w:proofErr w:type="gramStart"/>
      <w:r w:rsidRPr="008B772C">
        <w:rPr>
          <w:rFonts w:ascii="Times New Roman" w:hAnsi="Times New Roman" w:cs="Times New Roman"/>
          <w:bCs/>
          <w:color w:val="000000" w:themeColor="text1"/>
          <w:sz w:val="24"/>
          <w:szCs w:val="24"/>
          <w:lang w:bidi="ar-DZ"/>
        </w:rPr>
        <w:t>akan</w:t>
      </w:r>
      <w:proofErr w:type="gramEnd"/>
      <w:r w:rsidRPr="008B772C">
        <w:rPr>
          <w:rFonts w:ascii="Times New Roman" w:hAnsi="Times New Roman" w:cs="Times New Roman"/>
          <w:bCs/>
          <w:color w:val="000000" w:themeColor="text1"/>
          <w:sz w:val="24"/>
          <w:szCs w:val="24"/>
          <w:lang w:bidi="ar-DZ"/>
        </w:rPr>
        <w:t xml:space="preserve"> sangat kecil kemungkinan untuk dilakukan, maka oleh karena itu, ia membandingkan poligami dengan ibadah </w:t>
      </w:r>
      <w:r w:rsidRPr="008B772C">
        <w:rPr>
          <w:rFonts w:ascii="Times New Roman" w:hAnsi="Times New Roman" w:cs="Times New Roman"/>
          <w:bCs/>
          <w:i/>
          <w:iCs/>
          <w:color w:val="000000" w:themeColor="text1"/>
          <w:sz w:val="24"/>
          <w:szCs w:val="24"/>
          <w:lang w:bidi="ar-DZ"/>
        </w:rPr>
        <w:t>nawafil</w:t>
      </w:r>
      <w:r w:rsidRPr="008B772C">
        <w:rPr>
          <w:rFonts w:ascii="Times New Roman" w:hAnsi="Times New Roman" w:cs="Times New Roman"/>
          <w:bCs/>
          <w:color w:val="000000" w:themeColor="text1"/>
          <w:sz w:val="24"/>
          <w:szCs w:val="24"/>
          <w:lang w:bidi="ar-DZ"/>
        </w:rPr>
        <w:t xml:space="preserve">, dan melebihkan kebaikan yang ada di ibadah </w:t>
      </w:r>
      <w:r w:rsidRPr="008B772C">
        <w:rPr>
          <w:rFonts w:ascii="Times New Roman" w:hAnsi="Times New Roman" w:cs="Times New Roman"/>
          <w:bCs/>
          <w:i/>
          <w:iCs/>
          <w:color w:val="000000" w:themeColor="text1"/>
          <w:sz w:val="24"/>
          <w:szCs w:val="24"/>
          <w:lang w:bidi="ar-DZ"/>
        </w:rPr>
        <w:t>nawafil</w:t>
      </w:r>
      <w:r w:rsidR="0009259B" w:rsidRPr="008B772C">
        <w:rPr>
          <w:rFonts w:ascii="Times New Roman" w:hAnsi="Times New Roman" w:cs="Times New Roman"/>
          <w:bCs/>
          <w:color w:val="000000" w:themeColor="text1"/>
          <w:sz w:val="24"/>
          <w:szCs w:val="24"/>
          <w:lang w:bidi="ar-DZ"/>
        </w:rPr>
        <w:t xml:space="preserve"> dari pada poligami.</w:t>
      </w:r>
    </w:p>
    <w:p w:rsidR="0009259B" w:rsidRPr="008B772C" w:rsidRDefault="0009259B"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M. Quraish Shihab salah satu mufasir dari Indonesia</w:t>
      </w:r>
      <w:r w:rsidR="008A1235">
        <w:rPr>
          <w:rFonts w:ascii="Times New Roman" w:hAnsi="Times New Roman" w:cs="Times New Roman"/>
          <w:bCs/>
          <w:color w:val="000000" w:themeColor="text1"/>
          <w:sz w:val="24"/>
          <w:szCs w:val="24"/>
          <w:lang w:bidi="ar-DZ"/>
        </w:rPr>
        <w:t>,</w:t>
      </w:r>
      <w:r w:rsidRPr="008B772C">
        <w:rPr>
          <w:rFonts w:ascii="Times New Roman" w:hAnsi="Times New Roman" w:cs="Times New Roman"/>
          <w:bCs/>
          <w:color w:val="000000" w:themeColor="text1"/>
          <w:sz w:val="24"/>
          <w:szCs w:val="24"/>
          <w:lang w:bidi="ar-DZ"/>
        </w:rPr>
        <w:t xml:space="preserve"> memberikan pendapat bahwa ayat tersebut berbicara tentang kebolehan berpoligami. Turunnya ayat tersebut berkaitan dengan sikap sebagian pemelihara anak yatim perempuan yang bermaksud </w:t>
      </w:r>
      <w:r w:rsidRPr="008B772C">
        <w:rPr>
          <w:rFonts w:ascii="Times New Roman" w:hAnsi="Times New Roman" w:cs="Times New Roman"/>
          <w:bCs/>
          <w:color w:val="000000" w:themeColor="text1"/>
          <w:sz w:val="24"/>
          <w:szCs w:val="24"/>
          <w:lang w:bidi="ar-DZ"/>
        </w:rPr>
        <w:lastRenderedPageBreak/>
        <w:t xml:space="preserve">menikahi mereka hanya untuk harta mereka tetapi enggan berlaku adil. Di sini Shihab tidak terlalu berbeda dengan mufasir sebelum-sebelumnya. </w:t>
      </w:r>
    </w:p>
    <w:p w:rsidR="0096189C" w:rsidRPr="008B772C" w:rsidRDefault="003C3309" w:rsidP="0096189C">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Lebih jauh Shihab berpendapat bahwa tidaklah bisa membenarkan pendapat yang mengatakan poligami sebagai sebuah anjuran dengan alasan perintah dalm ayat dimulai dengan bilangan dua, tiga, empat baru kemudian memerintahkan monogami kalua khawatir tidak dapat adil. Alasannya mengapa tidak dibenarkan karena selain dari secara redaksi teks juga konteksnya yang pada saat itu terjadi peperangan yang mengakibatkan ban</w:t>
      </w:r>
      <w:r w:rsidR="0096189C" w:rsidRPr="008B772C">
        <w:rPr>
          <w:rFonts w:ascii="Times New Roman" w:hAnsi="Times New Roman" w:cs="Times New Roman"/>
          <w:bCs/>
          <w:color w:val="000000" w:themeColor="text1"/>
          <w:sz w:val="24"/>
          <w:szCs w:val="24"/>
          <w:lang w:bidi="ar-DZ"/>
        </w:rPr>
        <w:t>yak laki-laki yang wafat sehinga menimbulkan</w:t>
      </w:r>
      <w:r w:rsidRPr="008B772C">
        <w:rPr>
          <w:rFonts w:ascii="Times New Roman" w:hAnsi="Times New Roman" w:cs="Times New Roman"/>
          <w:bCs/>
          <w:color w:val="000000" w:themeColor="text1"/>
          <w:sz w:val="24"/>
          <w:szCs w:val="24"/>
          <w:lang w:bidi="ar-DZ"/>
        </w:rPr>
        <w:t xml:space="preserve"> banyak janda-janda. </w:t>
      </w:r>
      <w:r w:rsidR="0096189C" w:rsidRPr="008B772C">
        <w:rPr>
          <w:rFonts w:ascii="Times New Roman" w:hAnsi="Times New Roman" w:cs="Times New Roman"/>
          <w:bCs/>
          <w:color w:val="000000" w:themeColor="text1"/>
          <w:sz w:val="24"/>
          <w:szCs w:val="24"/>
          <w:lang w:bidi="ar-DZ"/>
        </w:rPr>
        <w:t xml:space="preserve">Karena kebutuhan ini, poligami tidak lain adalah jalan terkhir untuk situasi tertentu. </w:t>
      </w:r>
    </w:p>
    <w:p w:rsidR="0009259B" w:rsidRPr="008B772C" w:rsidRDefault="0096189C" w:rsidP="00FC6A75">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 xml:space="preserve">Tidak hanya itu, Shihab juga mengemukakan bahwa nabi Muhammad saw baru berpoligami setelah pernikahan pertamanya berlalu sekian lama dan setelah Siti Khadijah wafat. Hal ini berarti bahwa beliau bermonogami selama 25 tahun. Setelah wafat Siti Khadijah empat, </w:t>
      </w:r>
      <w:proofErr w:type="gramStart"/>
      <w:r w:rsidRPr="008B772C">
        <w:rPr>
          <w:rFonts w:ascii="Times New Roman" w:hAnsi="Times New Roman" w:cs="Times New Roman"/>
          <w:bCs/>
          <w:color w:val="000000" w:themeColor="text1"/>
          <w:sz w:val="24"/>
          <w:szCs w:val="24"/>
          <w:lang w:bidi="ar-DZ"/>
        </w:rPr>
        <w:t>lima</w:t>
      </w:r>
      <w:proofErr w:type="gramEnd"/>
      <w:r w:rsidRPr="008B772C">
        <w:rPr>
          <w:rFonts w:ascii="Times New Roman" w:hAnsi="Times New Roman" w:cs="Times New Roman"/>
          <w:bCs/>
          <w:color w:val="000000" w:themeColor="text1"/>
          <w:sz w:val="24"/>
          <w:szCs w:val="24"/>
          <w:lang w:bidi="ar-DZ"/>
        </w:rPr>
        <w:t xml:space="preserve"> tahun berlalu, baru kemudian nabi Muhammad saw menggauli Aisyah. Pada umur 63 tahun nabi Muhammad saw wafat.</w:t>
      </w:r>
      <w:r w:rsidR="00FC6A75" w:rsidRPr="008B772C">
        <w:rPr>
          <w:rStyle w:val="FootnoteReference"/>
          <w:rFonts w:ascii="Times New Roman" w:hAnsi="Times New Roman" w:cs="Times New Roman"/>
          <w:bCs/>
          <w:color w:val="000000" w:themeColor="text1"/>
          <w:sz w:val="24"/>
          <w:szCs w:val="24"/>
          <w:lang w:bidi="ar-DZ"/>
        </w:rPr>
        <w:footnoteReference w:id="25"/>
      </w:r>
      <w:r w:rsidRPr="008B772C">
        <w:rPr>
          <w:rFonts w:ascii="Times New Roman" w:hAnsi="Times New Roman" w:cs="Times New Roman"/>
          <w:bCs/>
          <w:color w:val="000000" w:themeColor="text1"/>
          <w:sz w:val="24"/>
          <w:szCs w:val="24"/>
          <w:lang w:bidi="ar-DZ"/>
        </w:rPr>
        <w:t xml:space="preserve"> Dalam hal ini, Quraish Shihab tidak lagi memperhatikan ayat hanya dari sisi teksnya saja, tetapi dengan juga melihat konteksnya.</w:t>
      </w:r>
    </w:p>
    <w:p w:rsidR="0096189C" w:rsidRPr="008B772C" w:rsidRDefault="0096189C" w:rsidP="0096189C">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Setelah melihat berbagai penafsiran ulama terhadap</w:t>
      </w:r>
      <w:r w:rsidRPr="008B772C">
        <w:rPr>
          <w:rFonts w:ascii="Times New Roman" w:hAnsi="Times New Roman" w:cs="Times New Roman"/>
          <w:color w:val="000000" w:themeColor="text1"/>
          <w:sz w:val="24"/>
          <w:szCs w:val="24"/>
        </w:rPr>
        <w:t xml:space="preserve"> Q.S al-Nisa (4): 3, paling tidak dapat ditarik kesimpulan secara umum bahwa poligami itu halal dan boleh. Namun demikian, para ulama tidak serta membolehkan tanpa syarat, berpoligami dibolehkan selama memenuhi syarat, dan syarat yang terpenting adalah bisa berlaku adil. Dalam pemaparan dari para ulama di atas, yang menarik adalah Quraish Shihab yang mengemukakan bahwa poligami adalah jalan terakhir yang ditempuh.</w:t>
      </w:r>
    </w:p>
    <w:p w:rsidR="0009259B" w:rsidRPr="008B772C" w:rsidRDefault="0096189C"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Selain ayat di atas, ada juga ayat yang masih berkaitan dengan poligami. D</w:t>
      </w:r>
      <w:r w:rsidR="0009259B" w:rsidRPr="008B772C">
        <w:rPr>
          <w:rFonts w:ascii="Times New Roman" w:hAnsi="Times New Roman" w:cs="Times New Roman"/>
          <w:bCs/>
          <w:color w:val="000000" w:themeColor="text1"/>
          <w:sz w:val="24"/>
          <w:szCs w:val="24"/>
          <w:lang w:bidi="ar-DZ"/>
        </w:rPr>
        <w:t xml:space="preserve">alam ayat lain, poligami justru ditentang secara tidak langsung sebagaimana disebutkan dalam </w:t>
      </w:r>
      <w:r w:rsidR="0009259B" w:rsidRPr="008B772C">
        <w:rPr>
          <w:rFonts w:ascii="Times New Roman" w:hAnsi="Times New Roman" w:cs="Times New Roman"/>
          <w:color w:val="000000" w:themeColor="text1"/>
          <w:sz w:val="24"/>
          <w:szCs w:val="24"/>
        </w:rPr>
        <w:t>Q.S al-Nisa (4): 129:</w:t>
      </w:r>
    </w:p>
    <w:p w:rsidR="0009259B" w:rsidRPr="008B772C" w:rsidRDefault="0009259B" w:rsidP="0009259B">
      <w:pPr>
        <w:bidi/>
        <w:spacing w:line="360" w:lineRule="auto"/>
        <w:jc w:val="both"/>
        <w:rPr>
          <w:rFonts w:ascii="Times New Roman" w:hAnsi="Times New Roman" w:cs="LPMQ Isep Misbah"/>
          <w:color w:val="000000" w:themeColor="text1"/>
          <w:sz w:val="24"/>
          <w:szCs w:val="24"/>
          <w:rtl/>
        </w:rPr>
      </w:pPr>
      <w:r w:rsidRPr="008B772C">
        <w:rPr>
          <w:rFonts w:ascii="Times New Roman" w:hAnsi="Times New Roman" w:cs="LPMQ Isep Misbah"/>
          <w:color w:val="000000" w:themeColor="text1"/>
          <w:sz w:val="24"/>
          <w:szCs w:val="24"/>
          <w:rtl/>
        </w:rPr>
        <w:lastRenderedPageBreak/>
        <w:t>وَلَنْ تَسْتَطِيْعُوْٓا اَنْ تَعْدِلُوْا بَيْنَ النِّسَاۤءِ وَلَوْ حَرَصْتُمْ فَلَا تَمِيْلُوْا كُلَّ الْمَيْلِ فَتَذَرُوْهَا كَالْمُعَلَّقَةِ ۗوَاِنْ تُصْلِحُوْا وَتَتَّقُوْا فَاِنَّ اللّٰهَ كَانَ غَفُوْرًا رَّحِيْمًا ١٢٩</w:t>
      </w:r>
    </w:p>
    <w:p w:rsidR="0009259B" w:rsidRPr="008B772C" w:rsidRDefault="0009259B" w:rsidP="00191962">
      <w:pPr>
        <w:spacing w:line="360" w:lineRule="auto"/>
        <w:ind w:left="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Artinya: Dan kamu tidak akan dapat berlaku adil di antara istri-</w:t>
      </w:r>
      <w:proofErr w:type="gramStart"/>
      <w:r w:rsidRPr="008B772C">
        <w:rPr>
          <w:rFonts w:ascii="Times New Roman" w:hAnsi="Times New Roman" w:cs="Times New Roman"/>
          <w:color w:val="000000" w:themeColor="text1"/>
          <w:sz w:val="24"/>
          <w:szCs w:val="24"/>
        </w:rPr>
        <w:t>istri(</w:t>
      </w:r>
      <w:proofErr w:type="gramEnd"/>
      <w:r w:rsidRPr="008B772C">
        <w:rPr>
          <w:rFonts w:ascii="Times New Roman" w:hAnsi="Times New Roman" w:cs="Times New Roman"/>
          <w:color w:val="000000" w:themeColor="text1"/>
          <w:sz w:val="24"/>
          <w:szCs w:val="24"/>
        </w:rPr>
        <w:t>mu), walaupun kamu sangat ingin berbuat demikian, karena itu janganlah kamu terlalu cenderung (kepada yang kamu cintai), sehingga kamu biarkan yang lain terkatung-katung. Dan jika kamu mengadakan perbaikan dan memelihara diri (dari kecurangan), maka sungguh, Allah Maha Pengampun, Maha Penyayang.</w:t>
      </w:r>
      <w:r w:rsidR="008B772C" w:rsidRPr="008B772C">
        <w:rPr>
          <w:rStyle w:val="FootnoteReference"/>
          <w:rFonts w:ascii="Times New Roman" w:hAnsi="Times New Roman" w:cs="Times New Roman"/>
          <w:color w:val="000000" w:themeColor="text1"/>
          <w:sz w:val="24"/>
          <w:szCs w:val="24"/>
        </w:rPr>
        <w:footnoteReference w:id="26"/>
      </w:r>
      <w:r w:rsidRPr="008B772C">
        <w:rPr>
          <w:rFonts w:ascii="Times New Roman" w:hAnsi="Times New Roman" w:cs="Times New Roman"/>
          <w:color w:val="000000" w:themeColor="text1"/>
          <w:sz w:val="24"/>
          <w:szCs w:val="24"/>
        </w:rPr>
        <w:t xml:space="preserve"> (Q.S al-Nisa (4): 129)</w:t>
      </w:r>
    </w:p>
    <w:p w:rsidR="0009259B" w:rsidRPr="008B772C" w:rsidRDefault="00140E67"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val="en-US" w:bidi="ar-DZ"/>
        </w:rPr>
        <w:t xml:space="preserve">Al-Tabari berpendapat mengenai ayat tersebut bahwa tidak mungkin bagi seorang laki-laki bias untuk memperlakukan semua istrinya dengan adil dalam masalah cinta dan seks. </w:t>
      </w:r>
      <w:proofErr w:type="gramStart"/>
      <w:r w:rsidRPr="008B772C">
        <w:rPr>
          <w:rFonts w:ascii="Times New Roman" w:hAnsi="Times New Roman" w:cs="Times New Roman"/>
          <w:bCs/>
          <w:color w:val="000000" w:themeColor="text1"/>
          <w:sz w:val="24"/>
          <w:szCs w:val="24"/>
          <w:lang w:val="en-US" w:bidi="ar-DZ"/>
        </w:rPr>
        <w:t>Ia</w:t>
      </w:r>
      <w:proofErr w:type="gramEnd"/>
      <w:r w:rsidRPr="008B772C">
        <w:rPr>
          <w:rFonts w:ascii="Times New Roman" w:hAnsi="Times New Roman" w:cs="Times New Roman"/>
          <w:bCs/>
          <w:color w:val="000000" w:themeColor="text1"/>
          <w:sz w:val="24"/>
          <w:szCs w:val="24"/>
          <w:lang w:val="en-US" w:bidi="ar-DZ"/>
        </w:rPr>
        <w:t xml:space="preserve"> mengutip Umar ketika berdoa, “Ya Allah, aku tidak dapat mengontrol hati (cinta), aku akan berusaha untuk berlaku adil kepada istri-istriku”. Selain itu, Al-Tabari juga mengutip </w:t>
      </w:r>
      <w:proofErr w:type="gramStart"/>
      <w:r w:rsidRPr="008B772C">
        <w:rPr>
          <w:rFonts w:ascii="Times New Roman" w:hAnsi="Times New Roman" w:cs="Times New Roman"/>
          <w:bCs/>
          <w:color w:val="000000" w:themeColor="text1"/>
          <w:sz w:val="24"/>
          <w:szCs w:val="24"/>
          <w:lang w:val="en-US" w:bidi="ar-DZ"/>
        </w:rPr>
        <w:t>doa</w:t>
      </w:r>
      <w:proofErr w:type="gramEnd"/>
      <w:r w:rsidRPr="008B772C">
        <w:rPr>
          <w:rFonts w:ascii="Times New Roman" w:hAnsi="Times New Roman" w:cs="Times New Roman"/>
          <w:bCs/>
          <w:color w:val="000000" w:themeColor="text1"/>
          <w:sz w:val="24"/>
          <w:szCs w:val="24"/>
          <w:lang w:val="en-US" w:bidi="ar-DZ"/>
        </w:rPr>
        <w:t xml:space="preserve"> nabi, “Ya Allah, inilah bagaimana aku membagi waktu antara istri-istriku yang dapat aku kontrol, tetapi janganlah menyalahkanku dalam masalah di luar yang sudah Engkau control, bukan aku”.</w:t>
      </w:r>
      <w:r w:rsidR="00FC6A75" w:rsidRPr="008B772C">
        <w:rPr>
          <w:rStyle w:val="FootnoteReference"/>
          <w:rFonts w:ascii="Times New Roman" w:hAnsi="Times New Roman" w:cs="Times New Roman"/>
          <w:bCs/>
          <w:color w:val="000000" w:themeColor="text1"/>
          <w:sz w:val="24"/>
          <w:szCs w:val="24"/>
          <w:lang w:val="en-US" w:bidi="ar-DZ"/>
        </w:rPr>
        <w:footnoteReference w:id="27"/>
      </w:r>
    </w:p>
    <w:p w:rsidR="00140E67" w:rsidRPr="008B772C" w:rsidRDefault="00140E67" w:rsidP="00FC6A75">
      <w:pPr>
        <w:spacing w:line="360" w:lineRule="auto"/>
        <w:ind w:firstLine="720"/>
        <w:jc w:val="both"/>
        <w:rPr>
          <w:rFonts w:ascii="Times New Roman" w:hAnsi="Times New Roman" w:cs="Times New Roman"/>
          <w:bCs/>
          <w:color w:val="000000" w:themeColor="text1"/>
          <w:sz w:val="24"/>
          <w:szCs w:val="24"/>
          <w:lang w:val="en-US" w:bidi="ar-DZ"/>
        </w:rPr>
      </w:pPr>
      <w:r w:rsidRPr="008B772C">
        <w:rPr>
          <w:rFonts w:ascii="Times New Roman" w:hAnsi="Times New Roman" w:cs="Times New Roman"/>
          <w:bCs/>
          <w:color w:val="000000" w:themeColor="text1"/>
          <w:sz w:val="24"/>
          <w:szCs w:val="24"/>
          <w:lang w:bidi="ar-DZ"/>
        </w:rPr>
        <w:t xml:space="preserve">Sebagaimana juga al-Razi, berpendapat bahwa ayat ini mengindikasikan bahwa perlakuan yang </w:t>
      </w:r>
      <w:proofErr w:type="gramStart"/>
      <w:r w:rsidRPr="008B772C">
        <w:rPr>
          <w:rFonts w:ascii="Times New Roman" w:hAnsi="Times New Roman" w:cs="Times New Roman"/>
          <w:bCs/>
          <w:color w:val="000000" w:themeColor="text1"/>
          <w:sz w:val="24"/>
          <w:szCs w:val="24"/>
          <w:lang w:bidi="ar-DZ"/>
        </w:rPr>
        <w:t>sama</w:t>
      </w:r>
      <w:proofErr w:type="gramEnd"/>
      <w:r w:rsidRPr="008B772C">
        <w:rPr>
          <w:rFonts w:ascii="Times New Roman" w:hAnsi="Times New Roman" w:cs="Times New Roman"/>
          <w:bCs/>
          <w:color w:val="000000" w:themeColor="text1"/>
          <w:sz w:val="24"/>
          <w:szCs w:val="24"/>
          <w:lang w:bidi="ar-DZ"/>
        </w:rPr>
        <w:t xml:space="preserve"> atau adil kepada istri adalah tidak mungkin</w:t>
      </w:r>
      <w:r w:rsidR="00DC44A2" w:rsidRPr="008B772C">
        <w:rPr>
          <w:rFonts w:ascii="Times New Roman" w:hAnsi="Times New Roman" w:cs="Times New Roman"/>
          <w:bCs/>
          <w:color w:val="000000" w:themeColor="text1"/>
          <w:sz w:val="24"/>
          <w:szCs w:val="24"/>
          <w:lang w:bidi="ar-DZ"/>
        </w:rPr>
        <w:t>, sehingga seseorang tidak diwajibkan atas apa yang tidak mampu olehnya. Jadi, dalam hal ini seorang laki-laki tidak diwajibkan untuk berlaku adil dalam hal cinta dan seks. Seorang laki-laki diperintahkan untuk berlaku adil dalam hal pemberian nafkah, karena hal ini terukur dan dapat terlihat secara nyata.</w:t>
      </w:r>
      <w:r w:rsidR="00FC6A75" w:rsidRPr="008B772C">
        <w:rPr>
          <w:rStyle w:val="FootnoteReference"/>
          <w:rFonts w:ascii="Times New Roman" w:hAnsi="Times New Roman" w:cs="Times New Roman"/>
          <w:bCs/>
          <w:color w:val="000000" w:themeColor="text1"/>
          <w:sz w:val="24"/>
          <w:szCs w:val="24"/>
          <w:lang w:bidi="ar-DZ"/>
        </w:rPr>
        <w:footnoteReference w:id="28"/>
      </w:r>
    </w:p>
    <w:p w:rsidR="00A90405" w:rsidRPr="008B772C" w:rsidRDefault="00A90405" w:rsidP="002905A3">
      <w:pPr>
        <w:spacing w:line="360" w:lineRule="auto"/>
        <w:ind w:firstLine="720"/>
        <w:jc w:val="both"/>
        <w:rPr>
          <w:rFonts w:ascii="Times New Roman" w:hAnsi="Times New Roman" w:cs="Times New Roman"/>
          <w:bCs/>
          <w:color w:val="000000" w:themeColor="text1"/>
          <w:sz w:val="24"/>
          <w:szCs w:val="24"/>
          <w:lang w:bidi="ar-DZ"/>
        </w:rPr>
      </w:pPr>
      <w:r w:rsidRPr="008B772C">
        <w:rPr>
          <w:rFonts w:ascii="Times New Roman" w:hAnsi="Times New Roman" w:cs="Times New Roman"/>
          <w:bCs/>
          <w:color w:val="000000" w:themeColor="text1"/>
          <w:sz w:val="24"/>
          <w:szCs w:val="24"/>
          <w:lang w:bidi="ar-DZ"/>
        </w:rPr>
        <w:t xml:space="preserve">Setelah melihat secara runtun pendapat-pendapat dari para ulama paling tidak dapat diketahui bahwa poligami itu halal dan boleh tetapi sulit untuk dilakukan jika tidak bisa adil terutama dalam hal cinta dan seks, tidak mungkin, tetapi masih bisa dalam pemberian nafkah. Sejauh ini, para mufasir hanya berkutat pada penafsiran teks, tidak melihat konteks kecuali M. Quraish Shihab. Tidak hanya itu, semua mufasir </w:t>
      </w:r>
      <w:r w:rsidRPr="008B772C">
        <w:rPr>
          <w:rFonts w:ascii="Times New Roman" w:hAnsi="Times New Roman" w:cs="Times New Roman"/>
          <w:bCs/>
          <w:color w:val="000000" w:themeColor="text1"/>
          <w:sz w:val="24"/>
          <w:szCs w:val="24"/>
          <w:lang w:bidi="ar-DZ"/>
        </w:rPr>
        <w:lastRenderedPageBreak/>
        <w:t xml:space="preserve">adalah laki-laki, tentunya perlu kiranya melihat pandangan poligami dari perspektif perempuan. Setelah ini, penulis baru kemudian </w:t>
      </w:r>
      <w:proofErr w:type="gramStart"/>
      <w:r w:rsidRPr="008B772C">
        <w:rPr>
          <w:rFonts w:ascii="Times New Roman" w:hAnsi="Times New Roman" w:cs="Times New Roman"/>
          <w:bCs/>
          <w:color w:val="000000" w:themeColor="text1"/>
          <w:sz w:val="24"/>
          <w:szCs w:val="24"/>
          <w:lang w:bidi="ar-DZ"/>
        </w:rPr>
        <w:t>akan</w:t>
      </w:r>
      <w:proofErr w:type="gramEnd"/>
      <w:r w:rsidRPr="008B772C">
        <w:rPr>
          <w:rFonts w:ascii="Times New Roman" w:hAnsi="Times New Roman" w:cs="Times New Roman"/>
          <w:bCs/>
          <w:color w:val="000000" w:themeColor="text1"/>
          <w:sz w:val="24"/>
          <w:szCs w:val="24"/>
          <w:lang w:bidi="ar-DZ"/>
        </w:rPr>
        <w:t xml:space="preserve"> memaparkan secara kritis pandangan Amina Wadud dengan terlebih dahulu melihat metodologi yang digunaknnya.  </w:t>
      </w:r>
    </w:p>
    <w:p w:rsidR="00914CD1" w:rsidRPr="008B772C" w:rsidRDefault="00914CD1" w:rsidP="006F78E6">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Metodologi Hermeneutika Feminisme</w:t>
      </w:r>
    </w:p>
    <w:p w:rsidR="009245EE" w:rsidRPr="008B772C" w:rsidRDefault="00A6451C" w:rsidP="008A1235">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Wacana penggunaan hermeneutika terhadap Alquran</w:t>
      </w:r>
      <w:r w:rsidR="008A1235">
        <w:rPr>
          <w:rFonts w:ascii="Times New Roman" w:hAnsi="Times New Roman" w:cs="Times New Roman"/>
          <w:bCs/>
          <w:color w:val="000000" w:themeColor="text1"/>
          <w:sz w:val="24"/>
          <w:szCs w:val="24"/>
        </w:rPr>
        <w:t xml:space="preserve"> adalah</w:t>
      </w:r>
      <w:r w:rsidRPr="008B772C">
        <w:rPr>
          <w:rFonts w:ascii="Times New Roman" w:hAnsi="Times New Roman" w:cs="Times New Roman"/>
          <w:bCs/>
          <w:color w:val="000000" w:themeColor="text1"/>
          <w:sz w:val="24"/>
          <w:szCs w:val="24"/>
        </w:rPr>
        <w:t xml:space="preserve"> suatu hal yang baru. Sebagai sebuah tawaran metodologi yang terbilang baru untuk pengkajian terhadap kitab suci, keberadaan hermeneutika tidak bisa dielakan dari dunia kitab suci Alquran.</w:t>
      </w:r>
      <w:r w:rsidR="00BC5435" w:rsidRPr="008B772C">
        <w:rPr>
          <w:rStyle w:val="FootnoteReference"/>
          <w:rFonts w:ascii="Times New Roman" w:hAnsi="Times New Roman" w:cs="Times New Roman"/>
          <w:bCs/>
          <w:color w:val="000000" w:themeColor="text1"/>
          <w:sz w:val="24"/>
          <w:szCs w:val="24"/>
        </w:rPr>
        <w:footnoteReference w:id="29"/>
      </w:r>
      <w:r w:rsidR="00BC5435" w:rsidRPr="008B772C">
        <w:rPr>
          <w:rFonts w:ascii="Times New Roman" w:hAnsi="Times New Roman" w:cs="Times New Roman"/>
          <w:bCs/>
          <w:color w:val="000000" w:themeColor="text1"/>
          <w:sz w:val="24"/>
          <w:szCs w:val="24"/>
        </w:rPr>
        <w:t xml:space="preserve"> </w:t>
      </w:r>
      <w:r w:rsidRPr="008B772C">
        <w:rPr>
          <w:rFonts w:ascii="Times New Roman" w:hAnsi="Times New Roman" w:cs="Times New Roman"/>
          <w:bCs/>
          <w:color w:val="000000" w:themeColor="text1"/>
          <w:sz w:val="24"/>
          <w:szCs w:val="24"/>
        </w:rPr>
        <w:t xml:space="preserve">Hermeneutika menjadi daya tarik sendiri sebagai metode terhadap penafsiran Alquran. Meskipun heremeneutika berasal dari dunia Barat, bukan berarti tidak dapat digunakan sebagai alat metodis terhadap Alquran. </w:t>
      </w:r>
    </w:p>
    <w:p w:rsidR="00A6451C" w:rsidRPr="008B772C" w:rsidRDefault="00A6451C" w:rsidP="00BC5435">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Hermeneutika secara etimologi berasal dari kata Yunani, </w:t>
      </w:r>
      <w:r w:rsidRPr="008A1235">
        <w:rPr>
          <w:rFonts w:ascii="Times New Roman" w:hAnsi="Times New Roman" w:cs="Times New Roman"/>
          <w:bCs/>
          <w:i/>
          <w:iCs/>
          <w:color w:val="000000" w:themeColor="text1"/>
          <w:sz w:val="24"/>
          <w:szCs w:val="24"/>
        </w:rPr>
        <w:t>hermeneuein</w:t>
      </w:r>
      <w:r w:rsidRPr="008B772C">
        <w:rPr>
          <w:rFonts w:ascii="Times New Roman" w:hAnsi="Times New Roman" w:cs="Times New Roman"/>
          <w:bCs/>
          <w:color w:val="000000" w:themeColor="text1"/>
          <w:sz w:val="24"/>
          <w:szCs w:val="24"/>
        </w:rPr>
        <w:t xml:space="preserve"> yang berarti menafsirkan dan dari kata benda </w:t>
      </w:r>
      <w:r w:rsidRPr="008A1235">
        <w:rPr>
          <w:rFonts w:ascii="Times New Roman" w:hAnsi="Times New Roman" w:cs="Times New Roman"/>
          <w:bCs/>
          <w:i/>
          <w:iCs/>
          <w:color w:val="000000" w:themeColor="text1"/>
          <w:sz w:val="24"/>
          <w:szCs w:val="24"/>
        </w:rPr>
        <w:t>hermeneia</w:t>
      </w:r>
      <w:r w:rsidRPr="008B772C">
        <w:rPr>
          <w:rFonts w:ascii="Times New Roman" w:hAnsi="Times New Roman" w:cs="Times New Roman"/>
          <w:bCs/>
          <w:color w:val="000000" w:themeColor="text1"/>
          <w:sz w:val="24"/>
          <w:szCs w:val="24"/>
        </w:rPr>
        <w:t xml:space="preserve"> yang berarti interpretasi.</w:t>
      </w:r>
      <w:r w:rsidR="00BC5435" w:rsidRPr="008B772C">
        <w:rPr>
          <w:rStyle w:val="FootnoteReference"/>
          <w:rFonts w:ascii="Times New Roman" w:hAnsi="Times New Roman" w:cs="Times New Roman"/>
          <w:bCs/>
          <w:color w:val="000000" w:themeColor="text1"/>
          <w:sz w:val="24"/>
          <w:szCs w:val="24"/>
        </w:rPr>
        <w:footnoteReference w:id="30"/>
      </w:r>
      <w:r w:rsidRPr="008B772C">
        <w:rPr>
          <w:rFonts w:ascii="Times New Roman" w:hAnsi="Times New Roman" w:cs="Times New Roman"/>
          <w:bCs/>
          <w:color w:val="000000" w:themeColor="text1"/>
          <w:sz w:val="24"/>
          <w:szCs w:val="24"/>
        </w:rPr>
        <w:t xml:space="preserve"> Kata </w:t>
      </w:r>
      <w:r w:rsidRPr="008A1235">
        <w:rPr>
          <w:rFonts w:ascii="Times New Roman" w:hAnsi="Times New Roman" w:cs="Times New Roman"/>
          <w:bCs/>
          <w:i/>
          <w:iCs/>
          <w:color w:val="000000" w:themeColor="text1"/>
          <w:sz w:val="24"/>
          <w:szCs w:val="24"/>
        </w:rPr>
        <w:t>hermen</w:t>
      </w:r>
      <w:r w:rsidR="009B5A08" w:rsidRPr="008A1235">
        <w:rPr>
          <w:rFonts w:ascii="Times New Roman" w:hAnsi="Times New Roman" w:cs="Times New Roman"/>
          <w:bCs/>
          <w:i/>
          <w:iCs/>
          <w:color w:val="000000" w:themeColor="text1"/>
          <w:sz w:val="24"/>
          <w:szCs w:val="24"/>
        </w:rPr>
        <w:t>euein</w:t>
      </w:r>
      <w:r w:rsidR="009B5A08" w:rsidRPr="008B772C">
        <w:rPr>
          <w:rFonts w:ascii="Times New Roman" w:hAnsi="Times New Roman" w:cs="Times New Roman"/>
          <w:bCs/>
          <w:color w:val="000000" w:themeColor="text1"/>
          <w:sz w:val="24"/>
          <w:szCs w:val="24"/>
        </w:rPr>
        <w:t xml:space="preserve"> sendiri diambil dari </w:t>
      </w:r>
      <w:proofErr w:type="gramStart"/>
      <w:r w:rsidR="009B5A08" w:rsidRPr="008B772C">
        <w:rPr>
          <w:rFonts w:ascii="Times New Roman" w:hAnsi="Times New Roman" w:cs="Times New Roman"/>
          <w:bCs/>
          <w:color w:val="000000" w:themeColor="text1"/>
          <w:sz w:val="24"/>
          <w:szCs w:val="24"/>
        </w:rPr>
        <w:t>nama</w:t>
      </w:r>
      <w:proofErr w:type="gramEnd"/>
      <w:r w:rsidR="009B5A08" w:rsidRPr="008B772C">
        <w:rPr>
          <w:rFonts w:ascii="Times New Roman" w:hAnsi="Times New Roman" w:cs="Times New Roman"/>
          <w:bCs/>
          <w:color w:val="000000" w:themeColor="text1"/>
          <w:sz w:val="24"/>
          <w:szCs w:val="24"/>
        </w:rPr>
        <w:t xml:space="preserve"> suci yaitu </w:t>
      </w:r>
      <w:r w:rsidR="009B5A08" w:rsidRPr="008A1235">
        <w:rPr>
          <w:rFonts w:ascii="Times New Roman" w:hAnsi="Times New Roman" w:cs="Times New Roman"/>
          <w:bCs/>
          <w:i/>
          <w:iCs/>
          <w:color w:val="000000" w:themeColor="text1"/>
          <w:sz w:val="24"/>
          <w:szCs w:val="24"/>
        </w:rPr>
        <w:t>hermes</w:t>
      </w:r>
      <w:r w:rsidR="009B5A08" w:rsidRPr="008B772C">
        <w:rPr>
          <w:rFonts w:ascii="Times New Roman" w:hAnsi="Times New Roman" w:cs="Times New Roman"/>
          <w:bCs/>
          <w:color w:val="000000" w:themeColor="text1"/>
          <w:sz w:val="24"/>
          <w:szCs w:val="24"/>
        </w:rPr>
        <w:t xml:space="preserve"> yang konon katanya dianggap sebagai dewa yang bertugas menjadi perantara antara Tuhan dengan manusia, bertugas untuk menerjemahkan dan menyampaikan pesan Tuhan. Gadamer mengatakan bahwa sebelum menjadi sebuah istilah, hermeneutika dipahami sebagai sebuah aktivitas penafsiran dan pemahaman.</w:t>
      </w:r>
      <w:r w:rsidR="00BC5435" w:rsidRPr="008B772C">
        <w:rPr>
          <w:rStyle w:val="FootnoteReference"/>
          <w:rFonts w:ascii="Times New Roman" w:hAnsi="Times New Roman" w:cs="Times New Roman"/>
          <w:bCs/>
          <w:color w:val="000000" w:themeColor="text1"/>
          <w:sz w:val="24"/>
          <w:szCs w:val="24"/>
        </w:rPr>
        <w:footnoteReference w:id="31"/>
      </w:r>
    </w:p>
    <w:p w:rsidR="002331F9" w:rsidRPr="008B772C" w:rsidRDefault="009B5A08" w:rsidP="00BC5435">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Secara terminologi, banyak tokoh yang memberikan definisi atas istilah hermeneutika. Hermeneutika sebagai sebuah seni memahami, ini dilontarkan oleh Scheleiermacher. Seni memaha</w:t>
      </w:r>
      <w:r w:rsidR="008A1235">
        <w:rPr>
          <w:rFonts w:ascii="Times New Roman" w:hAnsi="Times New Roman" w:cs="Times New Roman"/>
          <w:bCs/>
          <w:color w:val="000000" w:themeColor="text1"/>
          <w:sz w:val="24"/>
          <w:szCs w:val="24"/>
        </w:rPr>
        <w:t>m</w:t>
      </w:r>
      <w:r w:rsidRPr="008B772C">
        <w:rPr>
          <w:rFonts w:ascii="Times New Roman" w:hAnsi="Times New Roman" w:cs="Times New Roman"/>
          <w:bCs/>
          <w:color w:val="000000" w:themeColor="text1"/>
          <w:sz w:val="24"/>
          <w:szCs w:val="24"/>
        </w:rPr>
        <w:t>i di sini berarti sebagai sebuah proses, yaitu kegiatan menangkap maksud atau makna-maknanya.</w:t>
      </w:r>
      <w:r w:rsidR="00BC5435" w:rsidRPr="008B772C">
        <w:rPr>
          <w:rStyle w:val="FootnoteReference"/>
          <w:rFonts w:ascii="Times New Roman" w:hAnsi="Times New Roman" w:cs="Times New Roman"/>
          <w:bCs/>
          <w:color w:val="000000" w:themeColor="text1"/>
          <w:sz w:val="24"/>
          <w:szCs w:val="24"/>
        </w:rPr>
        <w:footnoteReference w:id="32"/>
      </w:r>
      <w:r w:rsidR="00BC5435" w:rsidRPr="008B772C">
        <w:rPr>
          <w:rFonts w:ascii="Times New Roman" w:hAnsi="Times New Roman" w:cs="Times New Roman"/>
          <w:bCs/>
          <w:color w:val="000000" w:themeColor="text1"/>
          <w:sz w:val="24"/>
          <w:szCs w:val="24"/>
        </w:rPr>
        <w:t xml:space="preserve"> </w:t>
      </w:r>
      <w:r w:rsidRPr="008B772C">
        <w:rPr>
          <w:rFonts w:ascii="Times New Roman" w:hAnsi="Times New Roman" w:cs="Times New Roman"/>
          <w:bCs/>
          <w:color w:val="000000" w:themeColor="text1"/>
          <w:sz w:val="24"/>
          <w:szCs w:val="24"/>
        </w:rPr>
        <w:t xml:space="preserve">Franz-Peter Burkard memberikan definisi hermeneutika sebagai sebuah seni menafsirkan teks </w:t>
      </w:r>
      <w:proofErr w:type="gramStart"/>
      <w:r w:rsidRPr="008B772C">
        <w:rPr>
          <w:rFonts w:ascii="Times New Roman" w:hAnsi="Times New Roman" w:cs="Times New Roman"/>
          <w:bCs/>
          <w:color w:val="000000" w:themeColor="text1"/>
          <w:sz w:val="24"/>
          <w:szCs w:val="24"/>
        </w:rPr>
        <w:t>yag</w:t>
      </w:r>
      <w:proofErr w:type="gramEnd"/>
      <w:r w:rsidRPr="008B772C">
        <w:rPr>
          <w:rFonts w:ascii="Times New Roman" w:hAnsi="Times New Roman" w:cs="Times New Roman"/>
          <w:bCs/>
          <w:color w:val="000000" w:themeColor="text1"/>
          <w:sz w:val="24"/>
          <w:szCs w:val="24"/>
        </w:rPr>
        <w:t xml:space="preserve"> dalam arti lebih luas hermeneutika adalah sebuah refleksi teoritis tentang metode-metode dan syarat-syarat </w:t>
      </w:r>
      <w:r w:rsidRPr="008B772C">
        <w:rPr>
          <w:rFonts w:ascii="Times New Roman" w:hAnsi="Times New Roman" w:cs="Times New Roman"/>
          <w:bCs/>
          <w:color w:val="000000" w:themeColor="text1"/>
          <w:sz w:val="24"/>
          <w:szCs w:val="24"/>
        </w:rPr>
        <w:lastRenderedPageBreak/>
        <w:t>pemahaman.</w:t>
      </w:r>
      <w:r w:rsidR="002331F9" w:rsidRPr="008B772C">
        <w:rPr>
          <w:rFonts w:ascii="Times New Roman" w:hAnsi="Times New Roman" w:cs="Times New Roman"/>
          <w:bCs/>
          <w:color w:val="000000" w:themeColor="text1"/>
          <w:sz w:val="24"/>
          <w:szCs w:val="24"/>
        </w:rPr>
        <w:t xml:space="preserve"> Vedder mengklasifikasi hermeneutika ke dalam empat macam; interpretasi, hermeneutika, hermeneutika filososfi dan filsafat hermeneutika.</w:t>
      </w:r>
      <w:r w:rsidR="00BC5435" w:rsidRPr="008B772C">
        <w:rPr>
          <w:rStyle w:val="FootnoteReference"/>
          <w:rFonts w:ascii="Times New Roman" w:hAnsi="Times New Roman" w:cs="Times New Roman"/>
          <w:bCs/>
          <w:color w:val="000000" w:themeColor="text1"/>
          <w:sz w:val="24"/>
          <w:szCs w:val="24"/>
        </w:rPr>
        <w:footnoteReference w:id="33"/>
      </w:r>
      <w:r w:rsidR="002331F9" w:rsidRPr="008B772C">
        <w:rPr>
          <w:rFonts w:ascii="Times New Roman" w:hAnsi="Times New Roman" w:cs="Times New Roman"/>
          <w:bCs/>
          <w:color w:val="000000" w:themeColor="text1"/>
          <w:sz w:val="24"/>
          <w:szCs w:val="24"/>
        </w:rPr>
        <w:t xml:space="preserve"> Pada intinya, hermeneutika adalah berbicara tentang seni, metode penafsiran atau pemahaman dan filsafat yang membahas tentang seluk beluk teks. </w:t>
      </w:r>
    </w:p>
    <w:p w:rsidR="00FA52C0" w:rsidRPr="008B772C" w:rsidRDefault="002331F9" w:rsidP="00BC5435">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Hermeneutika sendiri memasuki dunia Islam dan digunakan sebagai metode oleh beberapa tokoh ya</w:t>
      </w:r>
      <w:r w:rsidR="00FA52C0" w:rsidRPr="008B772C">
        <w:rPr>
          <w:rFonts w:ascii="Times New Roman" w:hAnsi="Times New Roman" w:cs="Times New Roman"/>
          <w:bCs/>
          <w:color w:val="000000" w:themeColor="text1"/>
          <w:sz w:val="24"/>
          <w:szCs w:val="24"/>
        </w:rPr>
        <w:t>n</w:t>
      </w:r>
      <w:r w:rsidRPr="008B772C">
        <w:rPr>
          <w:rFonts w:ascii="Times New Roman" w:hAnsi="Times New Roman" w:cs="Times New Roman"/>
          <w:bCs/>
          <w:color w:val="000000" w:themeColor="text1"/>
          <w:sz w:val="24"/>
          <w:szCs w:val="24"/>
        </w:rPr>
        <w:t>g kemudian menjadi terkenal berkat integrasi dan penerapannya terhadap Alquran. Muhammad Abduh yan secara operasona melakukan operasi hermeneutid</w:t>
      </w:r>
      <w:r w:rsidR="008A1235">
        <w:rPr>
          <w:rFonts w:ascii="Times New Roman" w:hAnsi="Times New Roman" w:cs="Times New Roman"/>
          <w:bCs/>
          <w:color w:val="000000" w:themeColor="text1"/>
          <w:sz w:val="24"/>
          <w:szCs w:val="24"/>
        </w:rPr>
        <w:t>engan bertumpu pada analisis sos</w:t>
      </w:r>
      <w:r w:rsidRPr="008B772C">
        <w:rPr>
          <w:rFonts w:ascii="Times New Roman" w:hAnsi="Times New Roman" w:cs="Times New Roman"/>
          <w:bCs/>
          <w:color w:val="000000" w:themeColor="text1"/>
          <w:sz w:val="24"/>
          <w:szCs w:val="24"/>
        </w:rPr>
        <w:t>ial-kemasyarakatan. Pada tahun 1960 sampai 1970-an, muncul Hassan Hanafi yang membahas tetang met</w:t>
      </w:r>
      <w:r w:rsidR="008A1235">
        <w:rPr>
          <w:rFonts w:ascii="Times New Roman" w:hAnsi="Times New Roman" w:cs="Times New Roman"/>
          <w:bCs/>
          <w:color w:val="000000" w:themeColor="text1"/>
          <w:sz w:val="24"/>
          <w:szCs w:val="24"/>
        </w:rPr>
        <w:t>o</w:t>
      </w:r>
      <w:r w:rsidRPr="008B772C">
        <w:rPr>
          <w:rFonts w:ascii="Times New Roman" w:hAnsi="Times New Roman" w:cs="Times New Roman"/>
          <w:bCs/>
          <w:color w:val="000000" w:themeColor="text1"/>
          <w:sz w:val="24"/>
          <w:szCs w:val="24"/>
        </w:rPr>
        <w:t>dologi hermeneutika untuk aplikasinya terhadap Alquran.</w:t>
      </w:r>
      <w:r w:rsidR="00BC5435" w:rsidRPr="008B772C">
        <w:rPr>
          <w:rStyle w:val="FootnoteReference"/>
          <w:rFonts w:ascii="Times New Roman" w:hAnsi="Times New Roman" w:cs="Times New Roman"/>
          <w:bCs/>
          <w:color w:val="000000" w:themeColor="text1"/>
          <w:sz w:val="24"/>
          <w:szCs w:val="24"/>
        </w:rPr>
        <w:footnoteReference w:id="34"/>
      </w:r>
      <w:r w:rsidRPr="008B772C">
        <w:rPr>
          <w:rFonts w:ascii="Times New Roman" w:hAnsi="Times New Roman" w:cs="Times New Roman"/>
          <w:bCs/>
          <w:color w:val="000000" w:themeColor="text1"/>
          <w:sz w:val="24"/>
          <w:szCs w:val="24"/>
        </w:rPr>
        <w:t xml:space="preserve"> Nashr Hamid Abu Zayd misalnya dengan teori </w:t>
      </w:r>
      <w:r w:rsidRPr="008A1235">
        <w:rPr>
          <w:rFonts w:ascii="Times New Roman" w:hAnsi="Times New Roman" w:cs="Times New Roman"/>
          <w:bCs/>
          <w:i/>
          <w:iCs/>
          <w:color w:val="000000" w:themeColor="text1"/>
          <w:sz w:val="24"/>
          <w:szCs w:val="24"/>
        </w:rPr>
        <w:t>ma’na</w:t>
      </w:r>
      <w:r w:rsidRPr="008B772C">
        <w:rPr>
          <w:rFonts w:ascii="Times New Roman" w:hAnsi="Times New Roman" w:cs="Times New Roman"/>
          <w:bCs/>
          <w:color w:val="000000" w:themeColor="text1"/>
          <w:sz w:val="24"/>
          <w:szCs w:val="24"/>
        </w:rPr>
        <w:t xml:space="preserve"> dan </w:t>
      </w:r>
      <w:r w:rsidRPr="008A1235">
        <w:rPr>
          <w:rFonts w:ascii="Times New Roman" w:hAnsi="Times New Roman" w:cs="Times New Roman"/>
          <w:bCs/>
          <w:i/>
          <w:iCs/>
          <w:color w:val="000000" w:themeColor="text1"/>
          <w:sz w:val="24"/>
          <w:szCs w:val="24"/>
        </w:rPr>
        <w:t>maghza</w:t>
      </w:r>
      <w:r w:rsidRPr="008B772C">
        <w:rPr>
          <w:rFonts w:ascii="Times New Roman" w:hAnsi="Times New Roman" w:cs="Times New Roman"/>
          <w:bCs/>
          <w:color w:val="000000" w:themeColor="text1"/>
          <w:sz w:val="24"/>
          <w:szCs w:val="24"/>
        </w:rPr>
        <w:t xml:space="preserve">-nya yang terpengaruh oleh hermeneutika Gadamer dan Hirsch. Abid al-Jabiri dengan teori </w:t>
      </w:r>
      <w:r w:rsidR="00FA52C0" w:rsidRPr="008A1235">
        <w:rPr>
          <w:rFonts w:ascii="Times New Roman" w:hAnsi="Times New Roman" w:cs="Times New Roman"/>
          <w:bCs/>
          <w:i/>
          <w:iCs/>
          <w:color w:val="000000" w:themeColor="text1"/>
          <w:sz w:val="24"/>
          <w:szCs w:val="24"/>
        </w:rPr>
        <w:t>al-Fashl</w:t>
      </w:r>
      <w:r w:rsidR="00FA52C0" w:rsidRPr="008B772C">
        <w:rPr>
          <w:rFonts w:ascii="Times New Roman" w:hAnsi="Times New Roman" w:cs="Times New Roman"/>
          <w:bCs/>
          <w:color w:val="000000" w:themeColor="text1"/>
          <w:sz w:val="24"/>
          <w:szCs w:val="24"/>
        </w:rPr>
        <w:t xml:space="preserve"> (</w:t>
      </w:r>
      <w:proofErr w:type="gramStart"/>
      <w:r w:rsidR="00FA52C0" w:rsidRPr="008B772C">
        <w:rPr>
          <w:rFonts w:ascii="Times New Roman" w:hAnsi="Times New Roman" w:cs="Times New Roman"/>
          <w:bCs/>
          <w:color w:val="000000" w:themeColor="text1"/>
          <w:sz w:val="24"/>
          <w:szCs w:val="24"/>
        </w:rPr>
        <w:t>memisahkan  subyektifitas</w:t>
      </w:r>
      <w:proofErr w:type="gramEnd"/>
      <w:r w:rsidR="00FA52C0" w:rsidRPr="008B772C">
        <w:rPr>
          <w:rFonts w:ascii="Times New Roman" w:hAnsi="Times New Roman" w:cs="Times New Roman"/>
          <w:bCs/>
          <w:color w:val="000000" w:themeColor="text1"/>
          <w:sz w:val="24"/>
          <w:szCs w:val="24"/>
        </w:rPr>
        <w:t xml:space="preserve"> penafsir untuk mendapatkan data obyektifitas teks) dan </w:t>
      </w:r>
      <w:r w:rsidR="00FA52C0" w:rsidRPr="008A1235">
        <w:rPr>
          <w:rFonts w:ascii="Times New Roman" w:hAnsi="Times New Roman" w:cs="Times New Roman"/>
          <w:bCs/>
          <w:i/>
          <w:iCs/>
          <w:color w:val="000000" w:themeColor="text1"/>
          <w:sz w:val="24"/>
          <w:szCs w:val="24"/>
        </w:rPr>
        <w:t>al-Washl</w:t>
      </w:r>
      <w:r w:rsidR="00FA52C0" w:rsidRPr="008B772C">
        <w:rPr>
          <w:rFonts w:ascii="Times New Roman" w:hAnsi="Times New Roman" w:cs="Times New Roman"/>
          <w:bCs/>
          <w:color w:val="000000" w:themeColor="text1"/>
          <w:sz w:val="24"/>
          <w:szCs w:val="24"/>
        </w:rPr>
        <w:t xml:space="preserve"> (menghubungkan subyektifitas penafsir dalam proses penafsiran lanjutan), ia terpengaruh oleh teorinya Paul Ricoeur. Fazlur Rahman dengan teori </w:t>
      </w:r>
      <w:r w:rsidR="00FA52C0" w:rsidRPr="008A1235">
        <w:rPr>
          <w:rFonts w:ascii="Times New Roman" w:hAnsi="Times New Roman" w:cs="Times New Roman"/>
          <w:bCs/>
          <w:i/>
          <w:iCs/>
          <w:color w:val="000000" w:themeColor="text1"/>
          <w:sz w:val="24"/>
          <w:szCs w:val="24"/>
        </w:rPr>
        <w:t>double-movement</w:t>
      </w:r>
      <w:r w:rsidR="00FA52C0" w:rsidRPr="008B772C">
        <w:rPr>
          <w:rFonts w:ascii="Times New Roman" w:hAnsi="Times New Roman" w:cs="Times New Roman"/>
          <w:bCs/>
          <w:color w:val="000000" w:themeColor="text1"/>
          <w:sz w:val="24"/>
          <w:szCs w:val="24"/>
        </w:rPr>
        <w:t>-nya. Abdullah Saeed berinovasi dengan teori double movementnya Rahman</w:t>
      </w:r>
      <w:r w:rsidR="008A1235">
        <w:rPr>
          <w:rFonts w:ascii="Times New Roman" w:hAnsi="Times New Roman" w:cs="Times New Roman"/>
          <w:bCs/>
          <w:color w:val="000000" w:themeColor="text1"/>
          <w:sz w:val="24"/>
          <w:szCs w:val="24"/>
        </w:rPr>
        <w:t xml:space="preserve"> menjadi kontekstual</w:t>
      </w:r>
      <w:r w:rsidR="00FA52C0" w:rsidRPr="008B772C">
        <w:rPr>
          <w:rFonts w:ascii="Times New Roman" w:hAnsi="Times New Roman" w:cs="Times New Roman"/>
          <w:bCs/>
          <w:color w:val="000000" w:themeColor="text1"/>
          <w:sz w:val="24"/>
          <w:szCs w:val="24"/>
        </w:rPr>
        <w:t>.</w:t>
      </w:r>
      <w:r w:rsidR="00BC5435" w:rsidRPr="008B772C">
        <w:rPr>
          <w:rStyle w:val="FootnoteReference"/>
          <w:rFonts w:ascii="Times New Roman" w:hAnsi="Times New Roman" w:cs="Times New Roman"/>
          <w:bCs/>
          <w:color w:val="000000" w:themeColor="text1"/>
          <w:sz w:val="24"/>
          <w:szCs w:val="24"/>
        </w:rPr>
        <w:footnoteReference w:id="35"/>
      </w:r>
      <w:r w:rsidR="00FA52C0" w:rsidRPr="008B772C">
        <w:rPr>
          <w:rFonts w:ascii="Times New Roman" w:hAnsi="Times New Roman" w:cs="Times New Roman"/>
          <w:bCs/>
          <w:color w:val="000000" w:themeColor="text1"/>
          <w:sz w:val="24"/>
          <w:szCs w:val="24"/>
        </w:rPr>
        <w:t xml:space="preserve"> Sahiron dengan teori </w:t>
      </w:r>
      <w:r w:rsidR="00FA52C0" w:rsidRPr="008A1235">
        <w:rPr>
          <w:rFonts w:ascii="Times New Roman" w:hAnsi="Times New Roman" w:cs="Times New Roman"/>
          <w:bCs/>
          <w:i/>
          <w:iCs/>
          <w:color w:val="000000" w:themeColor="text1"/>
          <w:sz w:val="24"/>
          <w:szCs w:val="24"/>
        </w:rPr>
        <w:t>Ma’na-Cum-Maghza</w:t>
      </w:r>
      <w:r w:rsidR="00FA52C0" w:rsidRPr="008B772C">
        <w:rPr>
          <w:rFonts w:ascii="Times New Roman" w:hAnsi="Times New Roman" w:cs="Times New Roman"/>
          <w:bCs/>
          <w:color w:val="000000" w:themeColor="text1"/>
          <w:sz w:val="24"/>
          <w:szCs w:val="24"/>
        </w:rPr>
        <w:t>-nya</w:t>
      </w:r>
      <w:r w:rsidR="00BC5435" w:rsidRPr="008B772C">
        <w:rPr>
          <w:rStyle w:val="FootnoteReference"/>
          <w:rFonts w:ascii="Times New Roman" w:hAnsi="Times New Roman" w:cs="Times New Roman"/>
          <w:bCs/>
          <w:color w:val="000000" w:themeColor="text1"/>
          <w:sz w:val="24"/>
          <w:szCs w:val="24"/>
        </w:rPr>
        <w:footnoteReference w:id="36"/>
      </w:r>
      <w:r w:rsidR="00FA52C0" w:rsidRPr="008B772C">
        <w:rPr>
          <w:rFonts w:ascii="Times New Roman" w:hAnsi="Times New Roman" w:cs="Times New Roman"/>
          <w:bCs/>
          <w:color w:val="000000" w:themeColor="text1"/>
          <w:sz w:val="24"/>
          <w:szCs w:val="24"/>
        </w:rPr>
        <w:t xml:space="preserve"> terpengaruh oleh Gadamer, dan lain sebagainya. </w:t>
      </w:r>
    </w:p>
    <w:p w:rsidR="00126655" w:rsidRPr="008B772C" w:rsidRDefault="00FA52C0" w:rsidP="00BC5435">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Hermeneutika pada gilirannya dibawa oleh para kaum feminis sebagai metode untuk memperjuangkan hak-hak perempuan yang tertindas dan menggaungkan semangat kesetaraan.</w:t>
      </w:r>
      <w:r w:rsidR="00126655" w:rsidRPr="008B772C">
        <w:rPr>
          <w:rFonts w:ascii="Times New Roman" w:hAnsi="Times New Roman" w:cs="Times New Roman"/>
          <w:bCs/>
          <w:color w:val="000000" w:themeColor="text1"/>
          <w:sz w:val="24"/>
          <w:szCs w:val="24"/>
        </w:rPr>
        <w:t xml:space="preserve"> Kaum feminis atau feminisme adalah </w:t>
      </w:r>
      <w:r w:rsidR="00177C5D" w:rsidRPr="008B772C">
        <w:rPr>
          <w:rFonts w:ascii="Times New Roman" w:hAnsi="Times New Roman" w:cs="Times New Roman"/>
          <w:bCs/>
          <w:color w:val="000000" w:themeColor="text1"/>
          <w:sz w:val="24"/>
          <w:szCs w:val="24"/>
        </w:rPr>
        <w:t>sebuah aliran, pemikiran, teori, pandangan atau kesadaran yang melihat bahwa ada banyak diskriminai, suboordinasi, marginalisasi, dan ketidakadilan terhadap perempuan dalam masyarakat. Dengan adanya kesadaran tersebut kemudian dilanjutkan dengan aksi dalam beragam bentuk.</w:t>
      </w:r>
      <w:r w:rsidR="00BC5435" w:rsidRPr="008B772C">
        <w:rPr>
          <w:rStyle w:val="FootnoteReference"/>
          <w:rFonts w:ascii="Times New Roman" w:hAnsi="Times New Roman" w:cs="Times New Roman"/>
          <w:bCs/>
          <w:color w:val="000000" w:themeColor="text1"/>
          <w:sz w:val="24"/>
          <w:szCs w:val="24"/>
        </w:rPr>
        <w:footnoteReference w:id="37"/>
      </w:r>
    </w:p>
    <w:p w:rsidR="00FA52C0" w:rsidRPr="008B772C" w:rsidRDefault="00FA52C0" w:rsidP="00FA52C0">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lastRenderedPageBreak/>
        <w:t xml:space="preserve"> </w:t>
      </w:r>
      <w:r w:rsidR="006A5350" w:rsidRPr="008B772C">
        <w:rPr>
          <w:rFonts w:ascii="Times New Roman" w:hAnsi="Times New Roman" w:cs="Times New Roman"/>
          <w:bCs/>
          <w:color w:val="000000" w:themeColor="text1"/>
          <w:sz w:val="24"/>
          <w:szCs w:val="24"/>
        </w:rPr>
        <w:t>B</w:t>
      </w:r>
      <w:r w:rsidR="00126655" w:rsidRPr="008B772C">
        <w:rPr>
          <w:rFonts w:ascii="Times New Roman" w:hAnsi="Times New Roman" w:cs="Times New Roman"/>
          <w:bCs/>
          <w:color w:val="000000" w:themeColor="text1"/>
          <w:sz w:val="24"/>
          <w:szCs w:val="24"/>
        </w:rPr>
        <w:t xml:space="preserve">agi </w:t>
      </w:r>
      <w:r w:rsidR="006A5350" w:rsidRPr="008B772C">
        <w:rPr>
          <w:rFonts w:ascii="Times New Roman" w:hAnsi="Times New Roman" w:cs="Times New Roman"/>
          <w:bCs/>
          <w:color w:val="000000" w:themeColor="text1"/>
          <w:sz w:val="24"/>
          <w:szCs w:val="24"/>
        </w:rPr>
        <w:t>kaum feminis, Alquran telah dipahami secara patriarkhis oleh para mufasir klasik sehingga berakibat pada subordinasi perempuan. Namun, pendapat ini tidak tepat, menurut Irsyadunnas, para penafsir klasik cenderung menguraikan tafsirnya secara tahlili, mereka telah mencurahkan untuk menggali makna ayat, dan tidak mungkin jika mengunggulkan laki-laki. Bahwa hasil tafsirnya kemudian terlihat cenderung patriarkhis, perlu dilihat bagaimana situasi saat itu.</w:t>
      </w:r>
      <w:r w:rsidR="00DD6750" w:rsidRPr="008B772C">
        <w:rPr>
          <w:rStyle w:val="FootnoteReference"/>
          <w:rFonts w:ascii="Times New Roman" w:hAnsi="Times New Roman" w:cs="Times New Roman"/>
          <w:bCs/>
          <w:color w:val="000000" w:themeColor="text1"/>
          <w:sz w:val="24"/>
          <w:szCs w:val="24"/>
        </w:rPr>
        <w:footnoteReference w:id="38"/>
      </w:r>
    </w:p>
    <w:p w:rsidR="006A5350" w:rsidRPr="008B772C" w:rsidRDefault="00771F2F" w:rsidP="00FA52C0">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Selama paruh kedua abad ke-20 model penafsiran feminis berkembang pesat.</w:t>
      </w:r>
      <w:r w:rsidRPr="008B772C">
        <w:rPr>
          <w:rStyle w:val="FootnoteReference"/>
          <w:rFonts w:ascii="Times New Roman" w:hAnsi="Times New Roman" w:cs="Times New Roman"/>
          <w:bCs/>
          <w:color w:val="000000" w:themeColor="text1"/>
          <w:sz w:val="24"/>
          <w:szCs w:val="24"/>
        </w:rPr>
        <w:footnoteReference w:id="39"/>
      </w:r>
      <w:r w:rsidRPr="008B772C">
        <w:rPr>
          <w:rFonts w:ascii="Times New Roman" w:hAnsi="Times New Roman" w:cs="Times New Roman"/>
          <w:bCs/>
          <w:color w:val="000000" w:themeColor="text1"/>
          <w:sz w:val="24"/>
          <w:szCs w:val="24"/>
        </w:rPr>
        <w:t xml:space="preserve"> Salah satu di antaranya adalah Amina Wadu</w:t>
      </w:r>
      <w:r w:rsidR="008A1235">
        <w:rPr>
          <w:rFonts w:ascii="Times New Roman" w:hAnsi="Times New Roman" w:cs="Times New Roman"/>
          <w:bCs/>
          <w:color w:val="000000" w:themeColor="text1"/>
          <w:sz w:val="24"/>
          <w:szCs w:val="24"/>
        </w:rPr>
        <w:t>d</w:t>
      </w:r>
      <w:r w:rsidRPr="008B772C">
        <w:rPr>
          <w:rFonts w:ascii="Times New Roman" w:hAnsi="Times New Roman" w:cs="Times New Roman"/>
          <w:bCs/>
          <w:color w:val="000000" w:themeColor="text1"/>
          <w:sz w:val="24"/>
          <w:szCs w:val="24"/>
        </w:rPr>
        <w:t xml:space="preserve">. </w:t>
      </w:r>
      <w:proofErr w:type="gramStart"/>
      <w:r w:rsidRPr="008B772C">
        <w:rPr>
          <w:rFonts w:ascii="Times New Roman" w:hAnsi="Times New Roman" w:cs="Times New Roman"/>
          <w:bCs/>
          <w:color w:val="000000" w:themeColor="text1"/>
          <w:sz w:val="24"/>
          <w:szCs w:val="24"/>
        </w:rPr>
        <w:t>Ia</w:t>
      </w:r>
      <w:proofErr w:type="gramEnd"/>
      <w:r w:rsidR="006A5350" w:rsidRPr="008B772C">
        <w:rPr>
          <w:rFonts w:ascii="Times New Roman" w:hAnsi="Times New Roman" w:cs="Times New Roman"/>
          <w:bCs/>
          <w:color w:val="000000" w:themeColor="text1"/>
          <w:sz w:val="24"/>
          <w:szCs w:val="24"/>
        </w:rPr>
        <w:t xml:space="preserve"> datang dengan pemikiran progressifnya, mengatakan bahwa selama ini penafsiran hanya dilakukan oleh seorang laki-laki, maka hasil penafsirannya hanya dapat terlihat dari perspektif laki-laki, sehingga terkadang terjadi bias. </w:t>
      </w:r>
      <w:r w:rsidR="00BE0370" w:rsidRPr="008B772C">
        <w:rPr>
          <w:rFonts w:ascii="Times New Roman" w:hAnsi="Times New Roman" w:cs="Times New Roman"/>
          <w:bCs/>
          <w:color w:val="000000" w:themeColor="text1"/>
          <w:sz w:val="24"/>
          <w:szCs w:val="24"/>
        </w:rPr>
        <w:t xml:space="preserve">Bagi Wadud, karena konsep keadilan gender menunjukan pada perbedaan laki-laki dan perempuan, maka pengalaman dan perspektif perempuan perlu mendapatkan porsi yang </w:t>
      </w:r>
      <w:proofErr w:type="gramStart"/>
      <w:r w:rsidR="00BE0370" w:rsidRPr="008B772C">
        <w:rPr>
          <w:rFonts w:ascii="Times New Roman" w:hAnsi="Times New Roman" w:cs="Times New Roman"/>
          <w:bCs/>
          <w:color w:val="000000" w:themeColor="text1"/>
          <w:sz w:val="24"/>
          <w:szCs w:val="24"/>
        </w:rPr>
        <w:t>sama</w:t>
      </w:r>
      <w:proofErr w:type="gramEnd"/>
      <w:r w:rsidR="00BE0370" w:rsidRPr="008B772C">
        <w:rPr>
          <w:rFonts w:ascii="Times New Roman" w:hAnsi="Times New Roman" w:cs="Times New Roman"/>
          <w:bCs/>
          <w:color w:val="000000" w:themeColor="text1"/>
          <w:sz w:val="24"/>
          <w:szCs w:val="24"/>
        </w:rPr>
        <w:t xml:space="preserve"> dengan laki-laki. </w:t>
      </w:r>
    </w:p>
    <w:p w:rsidR="00BE0370" w:rsidRPr="008B772C" w:rsidRDefault="00BE0370" w:rsidP="00DD6750">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Dalam hal ini, Amina Wadud, sebagai tindak lanjutan terhadap pernyataan bahwa kebanyakan penafsir adalah laki-laki dan seharusnya ada perempuan,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sendiri kemudian memberikan penafsiran terhadap Alquran.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menafsirkan Alquran menggunakan metode hermeneutika feminis. Adapun prinsip-prinsip dalam hermeneutika feminis sebagaimana telah dipaparkan oleh Irsyadunnas, ada tiga; mengacu pada konsep pembebasan Alquran, menolak konsep patriarkhi, dan </w:t>
      </w:r>
      <w:r w:rsidR="00AE4982" w:rsidRPr="008B772C">
        <w:rPr>
          <w:rFonts w:ascii="Times New Roman" w:hAnsi="Times New Roman" w:cs="Times New Roman"/>
          <w:bCs/>
          <w:color w:val="000000" w:themeColor="text1"/>
          <w:sz w:val="24"/>
          <w:szCs w:val="24"/>
        </w:rPr>
        <w:t>klasifikasi ayat-ayat Alquran tentan feminis.</w:t>
      </w:r>
      <w:r w:rsidR="00DD6750" w:rsidRPr="008B772C">
        <w:rPr>
          <w:rStyle w:val="FootnoteReference"/>
          <w:rFonts w:ascii="Times New Roman" w:hAnsi="Times New Roman" w:cs="Times New Roman"/>
          <w:bCs/>
          <w:color w:val="000000" w:themeColor="text1"/>
          <w:sz w:val="24"/>
          <w:szCs w:val="24"/>
        </w:rPr>
        <w:footnoteReference w:id="40"/>
      </w:r>
    </w:p>
    <w:p w:rsidR="00AE4982" w:rsidRPr="008B772C" w:rsidRDefault="00AE4982" w:rsidP="00DD6750">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Wadud berpendapat bahwa prinsip dasar yang digunakan dalam Alquran dalam penentuan harkat dan martabat seorang manusia adalah ketaqwaannya. Inilah prinsip dasar dalam Alquran yang berkaitan dengan nilai pembebasan manusia dalam kehidupan. Ekonomi, status sosial, kekayaan dan lain sebagainya bukan menjadi pembeda bagi manusia, namun yang menjadi pembeda adalah ketaqwaan seseorang.</w:t>
      </w:r>
      <w:r w:rsidR="00DD6750" w:rsidRPr="008B772C">
        <w:rPr>
          <w:rStyle w:val="FootnoteReference"/>
          <w:rFonts w:ascii="Times New Roman" w:hAnsi="Times New Roman" w:cs="Times New Roman"/>
          <w:bCs/>
          <w:color w:val="000000" w:themeColor="text1"/>
          <w:sz w:val="24"/>
          <w:szCs w:val="24"/>
        </w:rPr>
        <w:footnoteReference w:id="41"/>
      </w:r>
      <w:r w:rsidRPr="008B772C">
        <w:rPr>
          <w:rFonts w:ascii="Times New Roman" w:hAnsi="Times New Roman" w:cs="Times New Roman"/>
          <w:bCs/>
          <w:color w:val="000000" w:themeColor="text1"/>
          <w:sz w:val="24"/>
          <w:szCs w:val="24"/>
        </w:rPr>
        <w:t xml:space="preserve">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mendasarkan pandangannya pada Q.S al-Hujurat (49): 13, </w:t>
      </w:r>
      <w:r w:rsidRPr="008B772C">
        <w:rPr>
          <w:rFonts w:ascii="Times New Roman" w:hAnsi="Times New Roman" w:cs="LPMQ Isep Misbah"/>
          <w:bCs/>
          <w:color w:val="000000" w:themeColor="text1"/>
          <w:sz w:val="24"/>
          <w:szCs w:val="24"/>
        </w:rPr>
        <w:t>“</w:t>
      </w:r>
      <w:r w:rsidRPr="008B772C">
        <w:rPr>
          <w:rFonts w:ascii="Times New Roman" w:hAnsi="Times New Roman" w:cs="Times New Roman"/>
          <w:bCs/>
          <w:color w:val="000000" w:themeColor="text1"/>
          <w:sz w:val="24"/>
          <w:szCs w:val="24"/>
        </w:rPr>
        <w:t xml:space="preserve">Wahai manusia! </w:t>
      </w:r>
      <w:r w:rsidRPr="008B772C">
        <w:rPr>
          <w:rFonts w:ascii="Times New Roman" w:hAnsi="Times New Roman" w:cs="Times New Roman"/>
          <w:bCs/>
          <w:color w:val="000000" w:themeColor="text1"/>
          <w:sz w:val="24"/>
          <w:szCs w:val="24"/>
        </w:rPr>
        <w:lastRenderedPageBreak/>
        <w:t>Sungguh, Kami telah menciptakan kamu dari seorang laki-laki dan seorang perempuan, kemudian Kami jadikan kamu berbangsa-bangsa dan bersuku-suku agar kamu saling mengenal. Sesungguhnya yang paling mulia di antara kamu di sisi Allah ialah orang yang paling bertakwa. Sungguh, Allah Maha Mengetahui, Mahateliti”.</w:t>
      </w:r>
    </w:p>
    <w:p w:rsidR="00246582" w:rsidRPr="008B772C" w:rsidRDefault="00246582" w:rsidP="00DD6750">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Prinsip kedua adalah menolak patriakhi. Dalam hal ini Wadud secara tegas mengatakan bahwa laki-laki sering menjadikan patriarki sebagai alat untuk melanggengkan hegemoninya atas perempuan. </w:t>
      </w:r>
      <w:r w:rsidR="00191962" w:rsidRPr="008B772C">
        <w:rPr>
          <w:rFonts w:ascii="Times New Roman" w:hAnsi="Times New Roman" w:cs="Times New Roman"/>
          <w:bCs/>
          <w:color w:val="000000" w:themeColor="text1"/>
          <w:sz w:val="24"/>
          <w:szCs w:val="24"/>
        </w:rPr>
        <w:t>Dalam diskusi-diskusi syariah pun demikian, laki-laki yang banyak menghegemoni, dan perempuan hanya diam dan menerima.</w:t>
      </w:r>
      <w:r w:rsidR="00DD6750" w:rsidRPr="008B772C">
        <w:rPr>
          <w:rStyle w:val="FootnoteReference"/>
          <w:rFonts w:ascii="Times New Roman" w:hAnsi="Times New Roman" w:cs="Times New Roman"/>
          <w:bCs/>
          <w:color w:val="000000" w:themeColor="text1"/>
          <w:sz w:val="24"/>
          <w:szCs w:val="24"/>
        </w:rPr>
        <w:footnoteReference w:id="42"/>
      </w:r>
      <w:r w:rsidR="00191962" w:rsidRPr="008B772C">
        <w:rPr>
          <w:rFonts w:ascii="Times New Roman" w:hAnsi="Times New Roman" w:cs="Times New Roman"/>
          <w:bCs/>
          <w:color w:val="000000" w:themeColor="text1"/>
          <w:sz w:val="24"/>
          <w:szCs w:val="24"/>
        </w:rPr>
        <w:t xml:space="preserve"> Yang menarik adalah imajinasi tentang masyrakat Islam tanpa patriarki Wadud yang dalam hal ini </w:t>
      </w:r>
      <w:proofErr w:type="gramStart"/>
      <w:r w:rsidR="00191962" w:rsidRPr="008B772C">
        <w:rPr>
          <w:rFonts w:ascii="Times New Roman" w:hAnsi="Times New Roman" w:cs="Times New Roman"/>
          <w:bCs/>
          <w:color w:val="000000" w:themeColor="text1"/>
          <w:sz w:val="24"/>
          <w:szCs w:val="24"/>
        </w:rPr>
        <w:t>ia</w:t>
      </w:r>
      <w:proofErr w:type="gramEnd"/>
      <w:r w:rsidR="00191962" w:rsidRPr="008B772C">
        <w:rPr>
          <w:rFonts w:ascii="Times New Roman" w:hAnsi="Times New Roman" w:cs="Times New Roman"/>
          <w:bCs/>
          <w:color w:val="000000" w:themeColor="text1"/>
          <w:sz w:val="24"/>
          <w:szCs w:val="24"/>
        </w:rPr>
        <w:t xml:space="preserve"> tuliskan sebagai berikut:</w:t>
      </w:r>
    </w:p>
    <w:p w:rsidR="00191962" w:rsidRPr="008B772C" w:rsidRDefault="00191962" w:rsidP="008A1235">
      <w:pPr>
        <w:spacing w:line="276" w:lineRule="auto"/>
        <w:ind w:left="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“I have an idea about Islam without patriarchy. Since patriarchy has always existed in the history of human development, then my ideas stems from my ability to imagine an end to patriarchy. A theory can also grow from imagination and spurs us to find relevant sources of information </w:t>
      </w:r>
      <w:proofErr w:type="gramStart"/>
      <w:r w:rsidRPr="008B772C">
        <w:rPr>
          <w:rFonts w:ascii="Times New Roman" w:hAnsi="Times New Roman" w:cs="Times New Roman"/>
          <w:bCs/>
          <w:color w:val="000000" w:themeColor="text1"/>
          <w:sz w:val="24"/>
          <w:szCs w:val="24"/>
        </w:rPr>
        <w:t>and  inspiration</w:t>
      </w:r>
      <w:proofErr w:type="gramEnd"/>
      <w:r w:rsidRPr="008B772C">
        <w:rPr>
          <w:rFonts w:ascii="Times New Roman" w:hAnsi="Times New Roman" w:cs="Times New Roman"/>
          <w:bCs/>
          <w:color w:val="000000" w:themeColor="text1"/>
          <w:sz w:val="24"/>
          <w:szCs w:val="24"/>
        </w:rPr>
        <w:t xml:space="preserve"> that hell lead to transforming the image to its potential reality. However good or bad this patriarchy might be, it exists in my mind and is felt in my heart.”</w:t>
      </w:r>
      <w:r w:rsidR="00DD6750" w:rsidRPr="008B772C">
        <w:rPr>
          <w:rStyle w:val="FootnoteReference"/>
          <w:rFonts w:ascii="Times New Roman" w:hAnsi="Times New Roman" w:cs="Times New Roman"/>
          <w:bCs/>
          <w:color w:val="000000" w:themeColor="text1"/>
          <w:sz w:val="24"/>
          <w:szCs w:val="24"/>
        </w:rPr>
        <w:footnoteReference w:id="43"/>
      </w:r>
    </w:p>
    <w:p w:rsidR="00191962" w:rsidRPr="008B772C" w:rsidRDefault="00BF1B77" w:rsidP="00BF1B77">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Menurutnya, untuk membawa imaginasinya masyarakat Islam tanpa patriakhi ke dalam realitas nyata tidaklah mudah. Perlu perjuangan yang massif. Oleh karenanya, penulis kira,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sudah memperjuangkannya dengan penulisan buku. Meski demikian, tidaklah mudah untuk memasukan ide-ide ke dalam setiap diri manusia. </w:t>
      </w:r>
    </w:p>
    <w:p w:rsidR="00BF1B77" w:rsidRPr="008B772C" w:rsidRDefault="00BF1B77" w:rsidP="00BF1B77">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Setelah mengetahui prinsip dasar dalam hermeneutika feminisme, selanjutnya adalah mengetahui langah operasionalnya. Irsyadunna</w:t>
      </w:r>
      <w:r w:rsidR="008A1235">
        <w:rPr>
          <w:rFonts w:ascii="Times New Roman" w:hAnsi="Times New Roman" w:cs="Times New Roman"/>
          <w:bCs/>
          <w:color w:val="000000" w:themeColor="text1"/>
          <w:sz w:val="24"/>
          <w:szCs w:val="24"/>
        </w:rPr>
        <w:t>s</w:t>
      </w:r>
      <w:r w:rsidRPr="008B772C">
        <w:rPr>
          <w:rFonts w:ascii="Times New Roman" w:hAnsi="Times New Roman" w:cs="Times New Roman"/>
          <w:bCs/>
          <w:color w:val="000000" w:themeColor="text1"/>
          <w:sz w:val="24"/>
          <w:szCs w:val="24"/>
        </w:rPr>
        <w:t xml:space="preserve"> telah memberikan penjelasan langkah operasionalnya lewat analisis hermeneutika Gadamer. Paling tidak ada empat langkah; kesadaran keterpengaruhan oleh sejarah, kesadaran </w:t>
      </w:r>
      <w:proofErr w:type="gramStart"/>
      <w:r w:rsidRPr="008B772C">
        <w:rPr>
          <w:rFonts w:ascii="Times New Roman" w:hAnsi="Times New Roman" w:cs="Times New Roman"/>
          <w:bCs/>
          <w:color w:val="000000" w:themeColor="text1"/>
          <w:sz w:val="24"/>
          <w:szCs w:val="24"/>
        </w:rPr>
        <w:t>akan</w:t>
      </w:r>
      <w:proofErr w:type="gramEnd"/>
      <w:r w:rsidRPr="008B772C">
        <w:rPr>
          <w:rFonts w:ascii="Times New Roman" w:hAnsi="Times New Roman" w:cs="Times New Roman"/>
          <w:bCs/>
          <w:color w:val="000000" w:themeColor="text1"/>
          <w:sz w:val="24"/>
          <w:szCs w:val="24"/>
        </w:rPr>
        <w:t xml:space="preserve"> adanya pra-pemahaman, penggabungan horizon, dan aplikasi atau penerapan.</w:t>
      </w:r>
      <w:r w:rsidR="00DD6750" w:rsidRPr="008B772C">
        <w:rPr>
          <w:rStyle w:val="FootnoteReference"/>
          <w:rFonts w:ascii="Times New Roman" w:hAnsi="Times New Roman" w:cs="Times New Roman"/>
          <w:bCs/>
          <w:color w:val="000000" w:themeColor="text1"/>
          <w:sz w:val="24"/>
          <w:szCs w:val="24"/>
        </w:rPr>
        <w:footnoteReference w:id="44"/>
      </w:r>
      <w:r w:rsidRPr="008B772C">
        <w:rPr>
          <w:rFonts w:ascii="Times New Roman" w:hAnsi="Times New Roman" w:cs="Times New Roman"/>
          <w:bCs/>
          <w:color w:val="000000" w:themeColor="text1"/>
          <w:sz w:val="24"/>
          <w:szCs w:val="24"/>
        </w:rPr>
        <w:t xml:space="preserve"> </w:t>
      </w:r>
    </w:p>
    <w:p w:rsidR="00BF1B77" w:rsidRPr="008B772C" w:rsidRDefault="00A71A35" w:rsidP="00A71A35">
      <w:pPr>
        <w:spacing w:line="360" w:lineRule="auto"/>
        <w:ind w:firstLine="720"/>
        <w:jc w:val="both"/>
        <w:rPr>
          <w:rFonts w:ascii="Times New Roman" w:hAnsi="Times New Roman" w:cs="Times New Roman"/>
          <w:bCs/>
          <w:color w:val="000000" w:themeColor="text1"/>
          <w:sz w:val="24"/>
          <w:szCs w:val="24"/>
        </w:rPr>
      </w:pPr>
      <w:r w:rsidRPr="008A1235">
        <w:rPr>
          <w:rFonts w:ascii="Times New Roman" w:hAnsi="Times New Roman" w:cs="Times New Roman"/>
          <w:bCs/>
          <w:i/>
          <w:iCs/>
          <w:color w:val="000000" w:themeColor="text1"/>
          <w:sz w:val="24"/>
          <w:szCs w:val="24"/>
        </w:rPr>
        <w:t>Pertama</w:t>
      </w:r>
      <w:r w:rsidRPr="008B772C">
        <w:rPr>
          <w:rFonts w:ascii="Times New Roman" w:hAnsi="Times New Roman" w:cs="Times New Roman"/>
          <w:bCs/>
          <w:color w:val="000000" w:themeColor="text1"/>
          <w:sz w:val="24"/>
          <w:szCs w:val="24"/>
        </w:rPr>
        <w:t xml:space="preserve">, kesadaran keterpengaruhan oleh sejarah. Wadud telah mengungkapkan bahwa salah satu pintu masuk memahami kebudayaan asing adalah </w:t>
      </w:r>
      <w:r w:rsidRPr="008B772C">
        <w:rPr>
          <w:rFonts w:ascii="Times New Roman" w:hAnsi="Times New Roman" w:cs="Times New Roman"/>
          <w:bCs/>
          <w:color w:val="000000" w:themeColor="text1"/>
          <w:sz w:val="24"/>
          <w:szCs w:val="24"/>
        </w:rPr>
        <w:lastRenderedPageBreak/>
        <w:t xml:space="preserve">dengan memandang dunia dari kacamata asing tersebut. Pemahaman yang kreatif tidak </w:t>
      </w:r>
      <w:proofErr w:type="gramStart"/>
      <w:r w:rsidRPr="008B772C">
        <w:rPr>
          <w:rFonts w:ascii="Times New Roman" w:hAnsi="Times New Roman" w:cs="Times New Roman"/>
          <w:bCs/>
          <w:color w:val="000000" w:themeColor="text1"/>
          <w:sz w:val="24"/>
          <w:szCs w:val="24"/>
        </w:rPr>
        <w:t>akan</w:t>
      </w:r>
      <w:proofErr w:type="gramEnd"/>
      <w:r w:rsidRPr="008B772C">
        <w:rPr>
          <w:rFonts w:ascii="Times New Roman" w:hAnsi="Times New Roman" w:cs="Times New Roman"/>
          <w:bCs/>
          <w:color w:val="000000" w:themeColor="text1"/>
          <w:sz w:val="24"/>
          <w:szCs w:val="24"/>
        </w:rPr>
        <w:t xml:space="preserve"> melupakan dirinya, posisinya saat ini dan kebudayaanya. Ungkapan tersebut tida berbeda jauh dengan konsep Gadamer tentang keterlibatan tradisi dalam proses pemahaman.</w:t>
      </w:r>
    </w:p>
    <w:p w:rsidR="00AE4982" w:rsidRPr="008B772C" w:rsidRDefault="00A71A35" w:rsidP="00DD6750">
      <w:pPr>
        <w:spacing w:line="360" w:lineRule="auto"/>
        <w:ind w:firstLine="720"/>
        <w:jc w:val="both"/>
        <w:rPr>
          <w:rFonts w:ascii="Times New Roman" w:hAnsi="Times New Roman" w:cs="Times New Roman"/>
          <w:bCs/>
          <w:color w:val="000000" w:themeColor="text1"/>
          <w:sz w:val="24"/>
          <w:szCs w:val="24"/>
        </w:rPr>
      </w:pPr>
      <w:r w:rsidRPr="008A1235">
        <w:rPr>
          <w:rFonts w:ascii="Times New Roman" w:hAnsi="Times New Roman" w:cs="Times New Roman"/>
          <w:bCs/>
          <w:i/>
          <w:iCs/>
          <w:color w:val="000000" w:themeColor="text1"/>
          <w:sz w:val="24"/>
          <w:szCs w:val="24"/>
        </w:rPr>
        <w:t>Kedua</w:t>
      </w:r>
      <w:r w:rsidRPr="008B772C">
        <w:rPr>
          <w:rFonts w:ascii="Times New Roman" w:hAnsi="Times New Roman" w:cs="Times New Roman"/>
          <w:bCs/>
          <w:color w:val="000000" w:themeColor="text1"/>
          <w:sz w:val="24"/>
          <w:szCs w:val="24"/>
        </w:rPr>
        <w:t xml:space="preserve">, kesadaran </w:t>
      </w:r>
      <w:proofErr w:type="gramStart"/>
      <w:r w:rsidRPr="008B772C">
        <w:rPr>
          <w:rFonts w:ascii="Times New Roman" w:hAnsi="Times New Roman" w:cs="Times New Roman"/>
          <w:bCs/>
          <w:color w:val="000000" w:themeColor="text1"/>
          <w:sz w:val="24"/>
          <w:szCs w:val="24"/>
        </w:rPr>
        <w:t>akan</w:t>
      </w:r>
      <w:proofErr w:type="gramEnd"/>
      <w:r w:rsidRPr="008B772C">
        <w:rPr>
          <w:rFonts w:ascii="Times New Roman" w:hAnsi="Times New Roman" w:cs="Times New Roman"/>
          <w:bCs/>
          <w:color w:val="000000" w:themeColor="text1"/>
          <w:sz w:val="24"/>
          <w:szCs w:val="24"/>
        </w:rPr>
        <w:t xml:space="preserve"> adanya pra-pemahaman. </w:t>
      </w:r>
      <w:r w:rsidR="00EE662A" w:rsidRPr="008B772C">
        <w:rPr>
          <w:rFonts w:ascii="Times New Roman" w:hAnsi="Times New Roman" w:cs="Times New Roman"/>
          <w:bCs/>
          <w:color w:val="000000" w:themeColor="text1"/>
          <w:sz w:val="24"/>
          <w:szCs w:val="24"/>
        </w:rPr>
        <w:t>Dalam hal ini, dapat terlihat dari ungkapanya, “saya bermaksud membuat sebuah penafsiran terhadap Alquran yang mana di dalamnya terkandung pengalaman perempuan dan tanpa stereotype yang telah dibuat kebanyakan dalam kerangka pena</w:t>
      </w:r>
      <w:r w:rsidR="00DD6750" w:rsidRPr="008B772C">
        <w:rPr>
          <w:rFonts w:ascii="Times New Roman" w:hAnsi="Times New Roman" w:cs="Times New Roman"/>
          <w:bCs/>
          <w:color w:val="000000" w:themeColor="text1"/>
          <w:sz w:val="24"/>
          <w:szCs w:val="24"/>
        </w:rPr>
        <w:t>f</w:t>
      </w:r>
      <w:r w:rsidR="00EE662A" w:rsidRPr="008B772C">
        <w:rPr>
          <w:rFonts w:ascii="Times New Roman" w:hAnsi="Times New Roman" w:cs="Times New Roman"/>
          <w:bCs/>
          <w:color w:val="000000" w:themeColor="text1"/>
          <w:sz w:val="24"/>
          <w:szCs w:val="24"/>
        </w:rPr>
        <w:t>siran laki-laki”.</w:t>
      </w:r>
      <w:r w:rsidR="00DD6750" w:rsidRPr="008B772C">
        <w:rPr>
          <w:rStyle w:val="FootnoteReference"/>
          <w:rFonts w:ascii="Times New Roman" w:hAnsi="Times New Roman" w:cs="Times New Roman"/>
          <w:bCs/>
          <w:color w:val="000000" w:themeColor="text1"/>
          <w:sz w:val="24"/>
          <w:szCs w:val="24"/>
        </w:rPr>
        <w:footnoteReference w:id="45"/>
      </w:r>
      <w:r w:rsidR="00EE662A" w:rsidRPr="008B772C">
        <w:rPr>
          <w:rFonts w:ascii="Times New Roman" w:hAnsi="Times New Roman" w:cs="Times New Roman"/>
          <w:bCs/>
          <w:color w:val="000000" w:themeColor="text1"/>
          <w:sz w:val="24"/>
          <w:szCs w:val="24"/>
        </w:rPr>
        <w:t xml:space="preserve"> Dari pernyataannya dapat terlihat kesamaan dengan teori Gadamer tentang kesadaran pra-pemahaman, yaitu pengalaman perempuan dari Wadud. </w:t>
      </w:r>
    </w:p>
    <w:p w:rsidR="00EE662A" w:rsidRPr="008B772C" w:rsidRDefault="00EE662A" w:rsidP="00EE662A">
      <w:pPr>
        <w:spacing w:line="360" w:lineRule="auto"/>
        <w:ind w:firstLine="720"/>
        <w:jc w:val="both"/>
        <w:rPr>
          <w:rFonts w:ascii="Times New Roman" w:hAnsi="Times New Roman" w:cs="Times New Roman"/>
          <w:bCs/>
          <w:color w:val="000000" w:themeColor="text1"/>
          <w:sz w:val="24"/>
          <w:szCs w:val="24"/>
        </w:rPr>
      </w:pPr>
      <w:r w:rsidRPr="008A1235">
        <w:rPr>
          <w:rFonts w:ascii="Times New Roman" w:hAnsi="Times New Roman" w:cs="Times New Roman"/>
          <w:bCs/>
          <w:i/>
          <w:iCs/>
          <w:color w:val="000000" w:themeColor="text1"/>
          <w:sz w:val="24"/>
          <w:szCs w:val="24"/>
        </w:rPr>
        <w:t>Ketiga</w:t>
      </w:r>
      <w:r w:rsidRPr="008B772C">
        <w:rPr>
          <w:rFonts w:ascii="Times New Roman" w:hAnsi="Times New Roman" w:cs="Times New Roman"/>
          <w:bCs/>
          <w:color w:val="000000" w:themeColor="text1"/>
          <w:sz w:val="24"/>
          <w:szCs w:val="24"/>
        </w:rPr>
        <w:t>, penggabungan horizon. Dalam hal ini perlu mengacu kepada teori Gadamer yang dikenal dengan hermeneutika dialogis/dialektis. Maksudnya adalah, bahwa hasil penafsiran bukanlah semata hasil dari sisi subyektif penafsir semata satau sebalikny dari sisi obyektif teks saja, tetapi terjadi peleburan di antara keduanya. Dalam hal ini Wadud pun ingin menafsirkan Alquran yang memiliki makna untuk kehidupan perempuan di era modern ini.</w:t>
      </w:r>
    </w:p>
    <w:p w:rsidR="00EE662A" w:rsidRPr="008B772C" w:rsidRDefault="00EE662A" w:rsidP="00DD6750">
      <w:pPr>
        <w:spacing w:line="360" w:lineRule="auto"/>
        <w:ind w:firstLine="720"/>
        <w:jc w:val="both"/>
        <w:rPr>
          <w:rFonts w:ascii="Times New Roman" w:hAnsi="Times New Roman" w:cs="Times New Roman"/>
          <w:bCs/>
          <w:color w:val="000000" w:themeColor="text1"/>
          <w:sz w:val="24"/>
          <w:szCs w:val="24"/>
        </w:rPr>
      </w:pPr>
      <w:r w:rsidRPr="008A1235">
        <w:rPr>
          <w:rFonts w:ascii="Times New Roman" w:hAnsi="Times New Roman" w:cs="Times New Roman"/>
          <w:bCs/>
          <w:i/>
          <w:iCs/>
          <w:color w:val="000000" w:themeColor="text1"/>
          <w:sz w:val="24"/>
          <w:szCs w:val="24"/>
        </w:rPr>
        <w:t>Keempat</w:t>
      </w:r>
      <w:r w:rsidRPr="008B772C">
        <w:rPr>
          <w:rFonts w:ascii="Times New Roman" w:hAnsi="Times New Roman" w:cs="Times New Roman"/>
          <w:bCs/>
          <w:color w:val="000000" w:themeColor="text1"/>
          <w:sz w:val="24"/>
          <w:szCs w:val="24"/>
        </w:rPr>
        <w:t xml:space="preserve">, aplikasi/penerapan. </w:t>
      </w:r>
      <w:r w:rsidR="00126655" w:rsidRPr="008B772C">
        <w:rPr>
          <w:rFonts w:ascii="Times New Roman" w:hAnsi="Times New Roman" w:cs="Times New Roman"/>
          <w:bCs/>
          <w:color w:val="000000" w:themeColor="text1"/>
          <w:sz w:val="24"/>
          <w:szCs w:val="24"/>
        </w:rPr>
        <w:t xml:space="preserve">Paling tidak da tiga pemikiran Wadud, yaitu analisis </w:t>
      </w:r>
      <w:r w:rsidR="00126655" w:rsidRPr="00070571">
        <w:rPr>
          <w:rFonts w:ascii="Times New Roman" w:hAnsi="Times New Roman" w:cs="Times New Roman"/>
          <w:bCs/>
          <w:i/>
          <w:iCs/>
          <w:color w:val="000000" w:themeColor="text1"/>
          <w:sz w:val="24"/>
          <w:szCs w:val="24"/>
        </w:rPr>
        <w:t>asbab al-Nuzul</w:t>
      </w:r>
      <w:r w:rsidR="00126655" w:rsidRPr="008B772C">
        <w:rPr>
          <w:rFonts w:ascii="Times New Roman" w:hAnsi="Times New Roman" w:cs="Times New Roman"/>
          <w:bCs/>
          <w:color w:val="000000" w:themeColor="text1"/>
          <w:sz w:val="24"/>
          <w:szCs w:val="24"/>
        </w:rPr>
        <w:t xml:space="preserve">, analisis </w:t>
      </w:r>
      <w:r w:rsidR="00167859" w:rsidRPr="008B772C">
        <w:rPr>
          <w:rFonts w:ascii="Times New Roman" w:hAnsi="Times New Roman" w:cs="Times New Roman"/>
          <w:bCs/>
          <w:color w:val="000000" w:themeColor="text1"/>
          <w:sz w:val="24"/>
          <w:szCs w:val="24"/>
        </w:rPr>
        <w:t>linguistik</w:t>
      </w:r>
      <w:r w:rsidR="00126655" w:rsidRPr="008B772C">
        <w:rPr>
          <w:rFonts w:ascii="Times New Roman" w:hAnsi="Times New Roman" w:cs="Times New Roman"/>
          <w:bCs/>
          <w:color w:val="000000" w:themeColor="text1"/>
          <w:sz w:val="24"/>
          <w:szCs w:val="24"/>
        </w:rPr>
        <w:t xml:space="preserve"> dan analisis </w:t>
      </w:r>
      <w:r w:rsidR="00126655" w:rsidRPr="008B772C">
        <w:rPr>
          <w:rFonts w:ascii="Times New Roman" w:hAnsi="Times New Roman" w:cs="Times New Roman"/>
          <w:bCs/>
          <w:i/>
          <w:iCs/>
          <w:color w:val="000000" w:themeColor="text1"/>
          <w:sz w:val="24"/>
          <w:szCs w:val="24"/>
        </w:rPr>
        <w:t>world view</w:t>
      </w:r>
      <w:r w:rsidR="00126655" w:rsidRPr="008B772C">
        <w:rPr>
          <w:rFonts w:ascii="Times New Roman" w:hAnsi="Times New Roman" w:cs="Times New Roman"/>
          <w:bCs/>
          <w:color w:val="000000" w:themeColor="text1"/>
          <w:sz w:val="24"/>
          <w:szCs w:val="24"/>
        </w:rPr>
        <w:t xml:space="preserve"> atau </w:t>
      </w:r>
      <w:r w:rsidR="00126655" w:rsidRPr="008B772C">
        <w:rPr>
          <w:rFonts w:ascii="Times New Roman" w:hAnsi="Times New Roman" w:cs="Times New Roman"/>
          <w:bCs/>
          <w:i/>
          <w:iCs/>
          <w:color w:val="000000" w:themeColor="text1"/>
          <w:sz w:val="24"/>
          <w:szCs w:val="24"/>
        </w:rPr>
        <w:t>weltansch</w:t>
      </w:r>
      <w:r w:rsidR="00167859" w:rsidRPr="008B772C">
        <w:rPr>
          <w:rFonts w:ascii="Times New Roman" w:hAnsi="Times New Roman" w:cs="Times New Roman"/>
          <w:bCs/>
          <w:i/>
          <w:iCs/>
          <w:color w:val="000000" w:themeColor="text1"/>
          <w:sz w:val="24"/>
          <w:szCs w:val="24"/>
        </w:rPr>
        <w:t>a</w:t>
      </w:r>
      <w:r w:rsidR="00126655" w:rsidRPr="008B772C">
        <w:rPr>
          <w:rFonts w:ascii="Times New Roman" w:hAnsi="Times New Roman" w:cs="Times New Roman"/>
          <w:bCs/>
          <w:i/>
          <w:iCs/>
          <w:color w:val="000000" w:themeColor="text1"/>
          <w:sz w:val="24"/>
          <w:szCs w:val="24"/>
        </w:rPr>
        <w:t>uung</w:t>
      </w:r>
      <w:r w:rsidR="00167859" w:rsidRPr="008B772C">
        <w:rPr>
          <w:rFonts w:ascii="Times New Roman" w:hAnsi="Times New Roman" w:cs="Times New Roman"/>
          <w:bCs/>
          <w:color w:val="000000" w:themeColor="text1"/>
          <w:sz w:val="24"/>
          <w:szCs w:val="24"/>
        </w:rPr>
        <w:t>-</w:t>
      </w:r>
      <w:r w:rsidR="00126655" w:rsidRPr="008B772C">
        <w:rPr>
          <w:rFonts w:ascii="Times New Roman" w:hAnsi="Times New Roman" w:cs="Times New Roman"/>
          <w:bCs/>
          <w:color w:val="000000" w:themeColor="text1"/>
          <w:sz w:val="24"/>
          <w:szCs w:val="24"/>
        </w:rPr>
        <w:t xml:space="preserve">nya. Dalam hal asbab al-Nuzul, Wadud berpandangan bahwa </w:t>
      </w:r>
      <w:proofErr w:type="gramStart"/>
      <w:r w:rsidR="00126655" w:rsidRPr="008B772C">
        <w:rPr>
          <w:rFonts w:ascii="Times New Roman" w:hAnsi="Times New Roman" w:cs="Times New Roman"/>
          <w:bCs/>
          <w:color w:val="000000" w:themeColor="text1"/>
          <w:sz w:val="24"/>
          <w:szCs w:val="24"/>
        </w:rPr>
        <w:t>ia</w:t>
      </w:r>
      <w:proofErr w:type="gramEnd"/>
      <w:r w:rsidR="00126655" w:rsidRPr="008B772C">
        <w:rPr>
          <w:rFonts w:ascii="Times New Roman" w:hAnsi="Times New Roman" w:cs="Times New Roman"/>
          <w:bCs/>
          <w:color w:val="000000" w:themeColor="text1"/>
          <w:sz w:val="24"/>
          <w:szCs w:val="24"/>
        </w:rPr>
        <w:t xml:space="preserve"> bersifat ekstra historis sehingga bisa dikontekstualisasi</w:t>
      </w:r>
      <w:r w:rsidR="00167859" w:rsidRPr="008B772C">
        <w:rPr>
          <w:rFonts w:ascii="Times New Roman" w:hAnsi="Times New Roman" w:cs="Times New Roman"/>
          <w:bCs/>
          <w:color w:val="000000" w:themeColor="text1"/>
          <w:sz w:val="24"/>
          <w:szCs w:val="24"/>
        </w:rPr>
        <w:t>k</w:t>
      </w:r>
      <w:r w:rsidR="00126655" w:rsidRPr="008B772C">
        <w:rPr>
          <w:rFonts w:ascii="Times New Roman" w:hAnsi="Times New Roman" w:cs="Times New Roman"/>
          <w:bCs/>
          <w:color w:val="000000" w:themeColor="text1"/>
          <w:sz w:val="24"/>
          <w:szCs w:val="24"/>
        </w:rPr>
        <w:t xml:space="preserve">an. Dalam hal analisis linguistik, </w:t>
      </w:r>
      <w:proofErr w:type="gramStart"/>
      <w:r w:rsidR="00126655" w:rsidRPr="008B772C">
        <w:rPr>
          <w:rFonts w:ascii="Times New Roman" w:hAnsi="Times New Roman" w:cs="Times New Roman"/>
          <w:bCs/>
          <w:color w:val="000000" w:themeColor="text1"/>
          <w:sz w:val="24"/>
          <w:szCs w:val="24"/>
        </w:rPr>
        <w:t>ia</w:t>
      </w:r>
      <w:proofErr w:type="gramEnd"/>
      <w:r w:rsidR="00126655" w:rsidRPr="008B772C">
        <w:rPr>
          <w:rFonts w:ascii="Times New Roman" w:hAnsi="Times New Roman" w:cs="Times New Roman"/>
          <w:bCs/>
          <w:color w:val="000000" w:themeColor="text1"/>
          <w:sz w:val="24"/>
          <w:szCs w:val="24"/>
        </w:rPr>
        <w:t xml:space="preserve"> mengatakan bahwa komposisi bahwa adalah salah satu yang terpenting. Dalam hal analisis </w:t>
      </w:r>
      <w:r w:rsidR="00126655" w:rsidRPr="008B772C">
        <w:rPr>
          <w:rFonts w:ascii="Times New Roman" w:hAnsi="Times New Roman" w:cs="Times New Roman"/>
          <w:bCs/>
          <w:i/>
          <w:iCs/>
          <w:color w:val="000000" w:themeColor="text1"/>
          <w:sz w:val="24"/>
          <w:szCs w:val="24"/>
        </w:rPr>
        <w:t>world view</w:t>
      </w:r>
      <w:r w:rsidR="00177C5D" w:rsidRPr="008B772C">
        <w:rPr>
          <w:rFonts w:ascii="Times New Roman" w:hAnsi="Times New Roman" w:cs="Times New Roman"/>
          <w:bCs/>
          <w:color w:val="000000" w:themeColor="text1"/>
          <w:sz w:val="24"/>
          <w:szCs w:val="24"/>
        </w:rPr>
        <w:t>/</w:t>
      </w:r>
      <w:r w:rsidR="00177C5D" w:rsidRPr="008B772C">
        <w:rPr>
          <w:rFonts w:ascii="Times New Roman" w:hAnsi="Times New Roman" w:cs="Times New Roman"/>
          <w:bCs/>
          <w:i/>
          <w:iCs/>
          <w:color w:val="000000" w:themeColor="text1"/>
          <w:sz w:val="24"/>
          <w:szCs w:val="24"/>
        </w:rPr>
        <w:t>welstanchauung</w:t>
      </w:r>
      <w:r w:rsidR="00126655" w:rsidRPr="008B772C">
        <w:rPr>
          <w:rFonts w:ascii="Times New Roman" w:hAnsi="Times New Roman" w:cs="Times New Roman"/>
          <w:bCs/>
          <w:color w:val="000000" w:themeColor="text1"/>
          <w:sz w:val="24"/>
          <w:szCs w:val="24"/>
        </w:rPr>
        <w:t xml:space="preserve">, </w:t>
      </w:r>
      <w:proofErr w:type="gramStart"/>
      <w:r w:rsidR="00126655" w:rsidRPr="008B772C">
        <w:rPr>
          <w:rFonts w:ascii="Times New Roman" w:hAnsi="Times New Roman" w:cs="Times New Roman"/>
          <w:bCs/>
          <w:color w:val="000000" w:themeColor="text1"/>
          <w:sz w:val="24"/>
          <w:szCs w:val="24"/>
        </w:rPr>
        <w:t>ia</w:t>
      </w:r>
      <w:proofErr w:type="gramEnd"/>
      <w:r w:rsidR="00126655" w:rsidRPr="008B772C">
        <w:rPr>
          <w:rFonts w:ascii="Times New Roman" w:hAnsi="Times New Roman" w:cs="Times New Roman"/>
          <w:bCs/>
          <w:color w:val="000000" w:themeColor="text1"/>
          <w:sz w:val="24"/>
          <w:szCs w:val="24"/>
        </w:rPr>
        <w:t xml:space="preserve"> mengatakan bahwa dalam ayat-ayat feminis taqwa lah yang menjadi salah satu yang terpentingnya</w:t>
      </w:r>
      <w:r w:rsidR="00177C5D" w:rsidRPr="008B772C">
        <w:rPr>
          <w:rFonts w:ascii="Times New Roman" w:hAnsi="Times New Roman" w:cs="Times New Roman"/>
          <w:bCs/>
          <w:color w:val="000000" w:themeColor="text1"/>
          <w:sz w:val="24"/>
          <w:szCs w:val="24"/>
        </w:rPr>
        <w:t>.</w:t>
      </w:r>
      <w:r w:rsidR="00DD6750" w:rsidRPr="008B772C">
        <w:rPr>
          <w:rStyle w:val="FootnoteReference"/>
          <w:rFonts w:ascii="Times New Roman" w:hAnsi="Times New Roman" w:cs="Times New Roman"/>
          <w:bCs/>
          <w:color w:val="000000" w:themeColor="text1"/>
          <w:sz w:val="24"/>
          <w:szCs w:val="24"/>
        </w:rPr>
        <w:footnoteReference w:id="46"/>
      </w:r>
    </w:p>
    <w:p w:rsidR="00167859" w:rsidRPr="008B772C" w:rsidRDefault="00167859" w:rsidP="00EA7AE3">
      <w:pPr>
        <w:spacing w:line="360" w:lineRule="auto"/>
        <w:ind w:firstLine="720"/>
        <w:jc w:val="both"/>
        <w:rPr>
          <w:rFonts w:ascii="Times New Roman" w:hAnsi="Times New Roman" w:cs="Times New Roman"/>
          <w:bCs/>
          <w:color w:val="000000" w:themeColor="text1"/>
          <w:sz w:val="24"/>
          <w:szCs w:val="24"/>
        </w:rPr>
      </w:pPr>
      <w:r w:rsidRPr="008B772C">
        <w:rPr>
          <w:rFonts w:ascii="Times New Roman" w:hAnsi="Times New Roman" w:cs="Times New Roman"/>
          <w:bCs/>
          <w:color w:val="000000" w:themeColor="text1"/>
          <w:sz w:val="24"/>
          <w:szCs w:val="24"/>
        </w:rPr>
        <w:t xml:space="preserve">Pada intinya, menurut Mustaqim dalam artikelnya-penulis setuju dengannya- mengatakan bahwa yang diinginkan Wadud adalah menangkap spirit Alquran, ide-ide Alquran secara utuh, </w:t>
      </w:r>
      <w:r w:rsidRPr="008B772C">
        <w:rPr>
          <w:rFonts w:ascii="Times New Roman" w:hAnsi="Times New Roman" w:cs="Times New Roman"/>
          <w:bCs/>
          <w:i/>
          <w:iCs/>
          <w:color w:val="000000" w:themeColor="text1"/>
          <w:sz w:val="24"/>
          <w:szCs w:val="24"/>
        </w:rPr>
        <w:t>holistic, integrative.</w:t>
      </w:r>
      <w:r w:rsidRPr="008B772C">
        <w:rPr>
          <w:rFonts w:ascii="Times New Roman" w:hAnsi="Times New Roman" w:cs="Times New Roman"/>
          <w:bCs/>
          <w:color w:val="000000" w:themeColor="text1"/>
          <w:sz w:val="24"/>
          <w:szCs w:val="24"/>
        </w:rPr>
        <w:t xml:space="preserve"> Penafsiran jangan sampai terjebak pada teks-teks yang bersifat parsial, legal-formal, </w:t>
      </w:r>
      <w:proofErr w:type="gramStart"/>
      <w:r w:rsidRPr="008B772C">
        <w:rPr>
          <w:rFonts w:ascii="Times New Roman" w:hAnsi="Times New Roman" w:cs="Times New Roman"/>
          <w:bCs/>
          <w:color w:val="000000" w:themeColor="text1"/>
          <w:sz w:val="24"/>
          <w:szCs w:val="24"/>
        </w:rPr>
        <w:t>akan</w:t>
      </w:r>
      <w:proofErr w:type="gramEnd"/>
      <w:r w:rsidRPr="008B772C">
        <w:rPr>
          <w:rFonts w:ascii="Times New Roman" w:hAnsi="Times New Roman" w:cs="Times New Roman"/>
          <w:bCs/>
          <w:color w:val="000000" w:themeColor="text1"/>
          <w:sz w:val="24"/>
          <w:szCs w:val="24"/>
        </w:rPr>
        <w:t xml:space="preserve"> tetapi lebih ditekankan pada spirit, </w:t>
      </w:r>
      <w:r w:rsidRPr="008B772C">
        <w:rPr>
          <w:rFonts w:ascii="Times New Roman" w:hAnsi="Times New Roman" w:cs="Times New Roman"/>
          <w:bCs/>
          <w:color w:val="000000" w:themeColor="text1"/>
          <w:sz w:val="24"/>
          <w:szCs w:val="24"/>
        </w:rPr>
        <w:lastRenderedPageBreak/>
        <w:t>ruh dan ide apa yang ada dibalik teks.</w:t>
      </w:r>
      <w:r w:rsidR="00EA7AE3" w:rsidRPr="008B772C">
        <w:rPr>
          <w:rStyle w:val="FootnoteReference"/>
          <w:rFonts w:ascii="Times New Roman" w:hAnsi="Times New Roman" w:cs="Times New Roman"/>
          <w:bCs/>
          <w:color w:val="000000" w:themeColor="text1"/>
          <w:sz w:val="24"/>
          <w:szCs w:val="24"/>
        </w:rPr>
        <w:footnoteReference w:id="47"/>
      </w:r>
      <w:r w:rsidRPr="008B772C">
        <w:rPr>
          <w:rFonts w:ascii="Times New Roman" w:hAnsi="Times New Roman" w:cs="Times New Roman"/>
          <w:bCs/>
          <w:color w:val="000000" w:themeColor="text1"/>
          <w:sz w:val="24"/>
          <w:szCs w:val="24"/>
        </w:rPr>
        <w:t xml:space="preserve"> Bagaimanapun, menurut penulis, penafsiran tidak boleh berhenti pada </w:t>
      </w:r>
      <w:proofErr w:type="gramStart"/>
      <w:r w:rsidRPr="008B772C">
        <w:rPr>
          <w:rFonts w:ascii="Times New Roman" w:hAnsi="Times New Roman" w:cs="Times New Roman"/>
          <w:bCs/>
          <w:color w:val="000000" w:themeColor="text1"/>
          <w:sz w:val="24"/>
          <w:szCs w:val="24"/>
        </w:rPr>
        <w:t>apa</w:t>
      </w:r>
      <w:proofErr w:type="gramEnd"/>
      <w:r w:rsidRPr="008B772C">
        <w:rPr>
          <w:rFonts w:ascii="Times New Roman" w:hAnsi="Times New Roman" w:cs="Times New Roman"/>
          <w:bCs/>
          <w:color w:val="000000" w:themeColor="text1"/>
          <w:sz w:val="24"/>
          <w:szCs w:val="24"/>
        </w:rPr>
        <w:t xml:space="preserve"> yang ada atau nampak dari luar teks semata, tetapi juga dalam teksnya kalau dalam bahasa Amin al-Khulli adalah </w:t>
      </w:r>
      <w:r w:rsidRPr="008B772C">
        <w:rPr>
          <w:rFonts w:ascii="Times New Roman" w:hAnsi="Times New Roman" w:cs="Times New Roman"/>
          <w:bCs/>
          <w:i/>
          <w:iCs/>
          <w:color w:val="000000" w:themeColor="text1"/>
          <w:sz w:val="24"/>
          <w:szCs w:val="24"/>
        </w:rPr>
        <w:t>ma hawl al-Quran</w:t>
      </w:r>
      <w:r w:rsidRPr="008B772C">
        <w:rPr>
          <w:rFonts w:ascii="Times New Roman" w:hAnsi="Times New Roman" w:cs="Times New Roman"/>
          <w:bCs/>
          <w:color w:val="000000" w:themeColor="text1"/>
          <w:sz w:val="24"/>
          <w:szCs w:val="24"/>
        </w:rPr>
        <w:t xml:space="preserve"> dan </w:t>
      </w:r>
      <w:r w:rsidRPr="008B772C">
        <w:rPr>
          <w:rFonts w:ascii="Times New Roman" w:hAnsi="Times New Roman" w:cs="Times New Roman"/>
          <w:bCs/>
          <w:i/>
          <w:iCs/>
          <w:color w:val="000000" w:themeColor="text1"/>
          <w:sz w:val="24"/>
          <w:szCs w:val="24"/>
        </w:rPr>
        <w:t>ma fi al-Quran</w:t>
      </w:r>
      <w:r w:rsidRPr="008B772C">
        <w:rPr>
          <w:rFonts w:ascii="Times New Roman" w:hAnsi="Times New Roman" w:cs="Times New Roman"/>
          <w:bCs/>
          <w:color w:val="000000" w:themeColor="text1"/>
          <w:sz w:val="24"/>
          <w:szCs w:val="24"/>
        </w:rPr>
        <w:t>.</w:t>
      </w:r>
    </w:p>
    <w:p w:rsidR="00914CD1" w:rsidRPr="008B772C" w:rsidRDefault="00914CD1" w:rsidP="006F78E6">
      <w:pPr>
        <w:spacing w:line="360" w:lineRule="auto"/>
        <w:jc w:val="both"/>
        <w:rPr>
          <w:rFonts w:ascii="Times New Roman" w:hAnsi="Times New Roman" w:cs="Times New Roman"/>
          <w:b/>
          <w:color w:val="000000" w:themeColor="text1"/>
          <w:sz w:val="24"/>
          <w:szCs w:val="24"/>
        </w:rPr>
      </w:pPr>
      <w:r w:rsidRPr="008B772C">
        <w:rPr>
          <w:rFonts w:ascii="Times New Roman" w:hAnsi="Times New Roman" w:cs="Times New Roman"/>
          <w:b/>
          <w:color w:val="000000" w:themeColor="text1"/>
          <w:sz w:val="24"/>
          <w:szCs w:val="24"/>
        </w:rPr>
        <w:t>Poligami Perspektif Hermeneutika Feminisme Amina Wadud</w:t>
      </w:r>
    </w:p>
    <w:p w:rsidR="00E45115" w:rsidRPr="008B772C" w:rsidRDefault="00D9237C" w:rsidP="007D3C31">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b/>
        <w:t xml:space="preserve">Dalam kaitannya dengan poligami, paling tidak ada beberapa pandangannya yang merupakan hasil dari penafsiran atau renungannya terhadap Alquran, khususnya Q.S al-Nisa (4): 3. Persoalan </w:t>
      </w:r>
      <w:r w:rsidRPr="00070571">
        <w:rPr>
          <w:rFonts w:ascii="Times New Roman" w:hAnsi="Times New Roman" w:cs="Times New Roman"/>
          <w:i/>
          <w:iCs/>
          <w:color w:val="000000" w:themeColor="text1"/>
          <w:sz w:val="24"/>
          <w:szCs w:val="24"/>
        </w:rPr>
        <w:t>pertama</w:t>
      </w:r>
      <w:r w:rsidRPr="008B772C">
        <w:rPr>
          <w:rFonts w:ascii="Times New Roman" w:hAnsi="Times New Roman" w:cs="Times New Roman"/>
          <w:color w:val="000000" w:themeColor="text1"/>
          <w:sz w:val="24"/>
          <w:szCs w:val="24"/>
        </w:rPr>
        <w:t xml:space="preserve"> yang dibahas olehnya dalam kaitan ayat tersebut adalah tentang perempuan anak yatim. </w:t>
      </w:r>
      <w:r w:rsidR="00E45115" w:rsidRPr="008B772C">
        <w:rPr>
          <w:rFonts w:ascii="Times New Roman" w:hAnsi="Times New Roman" w:cs="Times New Roman"/>
          <w:color w:val="000000" w:themeColor="text1"/>
          <w:sz w:val="24"/>
          <w:szCs w:val="24"/>
        </w:rPr>
        <w:t xml:space="preserve">Di </w:t>
      </w:r>
      <w:proofErr w:type="gramStart"/>
      <w:r w:rsidR="00E45115" w:rsidRPr="008B772C">
        <w:rPr>
          <w:rFonts w:ascii="Times New Roman" w:hAnsi="Times New Roman" w:cs="Times New Roman"/>
          <w:color w:val="000000" w:themeColor="text1"/>
          <w:sz w:val="24"/>
          <w:szCs w:val="24"/>
        </w:rPr>
        <w:t>sana</w:t>
      </w:r>
      <w:proofErr w:type="gramEnd"/>
      <w:r w:rsidR="00E45115" w:rsidRPr="008B772C">
        <w:rPr>
          <w:rFonts w:ascii="Times New Roman" w:hAnsi="Times New Roman" w:cs="Times New Roman"/>
          <w:color w:val="000000" w:themeColor="text1"/>
          <w:sz w:val="24"/>
          <w:szCs w:val="24"/>
        </w:rPr>
        <w:t xml:space="preserve"> adanya kekhawatiran kepada mereka yang menjadi wali anak yatim perempuan tentang pengelolaan harta yang ditinggalkannya. Untuk mencegah penyalahgunaan terhadap harta anak yatim tersebut, maka Alquran membolehkan menikahi anak perempuan yatim dengan batas maksimal empat. Pembatasan ini dimaksudkan agar laki-laki bisa menyeimbangkan kebutuhan istri-istri yang lainnya. Wadud di sini ingin menegaskan bahwa kebolehan poligami tidak lain untuk mencegah penyalahgunaan harta anak yatim pe</w:t>
      </w:r>
      <w:r w:rsidR="007D3C31" w:rsidRPr="008B772C">
        <w:rPr>
          <w:rFonts w:ascii="Times New Roman" w:hAnsi="Times New Roman" w:cs="Times New Roman"/>
          <w:color w:val="000000" w:themeColor="text1"/>
          <w:sz w:val="24"/>
          <w:szCs w:val="24"/>
        </w:rPr>
        <w:t>rempuan oleh wali laki-lakinya.</w:t>
      </w:r>
      <w:r w:rsidR="00D9098C" w:rsidRPr="008B772C">
        <w:rPr>
          <w:rStyle w:val="FootnoteReference"/>
          <w:rFonts w:ascii="Times New Roman" w:hAnsi="Times New Roman" w:cs="Times New Roman"/>
          <w:color w:val="000000" w:themeColor="text1"/>
          <w:sz w:val="24"/>
          <w:szCs w:val="24"/>
        </w:rPr>
        <w:footnoteReference w:id="48"/>
      </w:r>
    </w:p>
    <w:p w:rsidR="0004719D" w:rsidRPr="008B772C" w:rsidRDefault="007D3C31" w:rsidP="007D3C31">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b/>
        <w:t xml:space="preserve">Persoalan </w:t>
      </w:r>
      <w:r w:rsidRPr="00070571">
        <w:rPr>
          <w:rFonts w:ascii="Times New Roman" w:hAnsi="Times New Roman" w:cs="Times New Roman"/>
          <w:i/>
          <w:iCs/>
          <w:color w:val="000000" w:themeColor="text1"/>
          <w:sz w:val="24"/>
          <w:szCs w:val="24"/>
        </w:rPr>
        <w:t>kedua</w:t>
      </w:r>
      <w:r w:rsidRPr="008B772C">
        <w:rPr>
          <w:rFonts w:ascii="Times New Roman" w:hAnsi="Times New Roman" w:cs="Times New Roman"/>
          <w:color w:val="000000" w:themeColor="text1"/>
          <w:sz w:val="24"/>
          <w:szCs w:val="24"/>
        </w:rPr>
        <w:t xml:space="preserve"> yang disampaikan oleh Wadud adalah tentang keadilan. Dalam ayat tersebut sudah dengan jelas menyatakan dan memerintahkan untuk adil. Menurut Wadud ada empat perintah adil di dalamnya; membuat perjanjian adil, adil mengelola harta, adil kepada anak yatim perempuan dan adil kepada para istri. </w:t>
      </w:r>
      <w:proofErr w:type="gramStart"/>
      <w:r w:rsidR="0004719D" w:rsidRPr="008B772C">
        <w:rPr>
          <w:rFonts w:ascii="Times New Roman" w:hAnsi="Times New Roman" w:cs="Times New Roman"/>
          <w:color w:val="000000" w:themeColor="text1"/>
          <w:sz w:val="24"/>
          <w:szCs w:val="24"/>
        </w:rPr>
        <w:t>Ia</w:t>
      </w:r>
      <w:proofErr w:type="gramEnd"/>
      <w:r w:rsidR="0004719D" w:rsidRPr="008B772C">
        <w:rPr>
          <w:rFonts w:ascii="Times New Roman" w:hAnsi="Times New Roman" w:cs="Times New Roman"/>
          <w:color w:val="000000" w:themeColor="text1"/>
          <w:sz w:val="24"/>
          <w:szCs w:val="24"/>
        </w:rPr>
        <w:t xml:space="preserve"> berpendapat juga bahwa dala Alquran sendiri suah disebutkan bahwa mansia tidak dapat berbuat adil sebagaimana dinyatakan dalam Q.S al-Nisa (4): 129.</w:t>
      </w:r>
    </w:p>
    <w:p w:rsidR="007D3C31" w:rsidRPr="008B772C" w:rsidRDefault="007D3C31" w:rsidP="0004719D">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Terkait dengan keadilan, banyak beberapa pendapat, </w:t>
      </w:r>
      <w:r w:rsidR="0004719D" w:rsidRPr="008B772C">
        <w:rPr>
          <w:rFonts w:ascii="Times New Roman" w:hAnsi="Times New Roman" w:cs="Times New Roman"/>
          <w:color w:val="000000" w:themeColor="text1"/>
          <w:sz w:val="24"/>
          <w:szCs w:val="24"/>
        </w:rPr>
        <w:t>indik</w:t>
      </w:r>
      <w:r w:rsidRPr="008B772C">
        <w:rPr>
          <w:rFonts w:ascii="Times New Roman" w:hAnsi="Times New Roman" w:cs="Times New Roman"/>
          <w:color w:val="000000" w:themeColor="text1"/>
          <w:sz w:val="24"/>
          <w:szCs w:val="24"/>
        </w:rPr>
        <w:t xml:space="preserve">ator </w:t>
      </w:r>
      <w:proofErr w:type="gramStart"/>
      <w:r w:rsidRPr="008B772C">
        <w:rPr>
          <w:rFonts w:ascii="Times New Roman" w:hAnsi="Times New Roman" w:cs="Times New Roman"/>
          <w:color w:val="000000" w:themeColor="text1"/>
          <w:sz w:val="24"/>
          <w:szCs w:val="24"/>
        </w:rPr>
        <w:t>apa</w:t>
      </w:r>
      <w:proofErr w:type="gramEnd"/>
      <w:r w:rsidRPr="008B772C">
        <w:rPr>
          <w:rFonts w:ascii="Times New Roman" w:hAnsi="Times New Roman" w:cs="Times New Roman"/>
          <w:color w:val="000000" w:themeColor="text1"/>
          <w:sz w:val="24"/>
          <w:szCs w:val="24"/>
        </w:rPr>
        <w:t xml:space="preserve"> yang kemudian bisa dikatakan adil. Bagi para pendukung poligami, mereka mengatakan bahwa indicator keadilannya adalah dalam hal materi. Pendapat yang demikian merupakan warisan kolot pernikahan pada zaman penaklukan yang mana tidak relevan lagi dengan kontemporer ini. Menurut Wadud, kebutuhan perempuan atau istri tidaklah hanya materi saja, tetapi juga kebutuhan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kasih sayang, perhatian, </w:t>
      </w:r>
      <w:r w:rsidRPr="008B772C">
        <w:rPr>
          <w:rFonts w:ascii="Times New Roman" w:hAnsi="Times New Roman" w:cs="Times New Roman"/>
          <w:color w:val="000000" w:themeColor="text1"/>
          <w:sz w:val="24"/>
          <w:szCs w:val="24"/>
        </w:rPr>
        <w:lastRenderedPageBreak/>
        <w:t>penghargaan dan dan hal yang bersifat non-materi lainnya.</w:t>
      </w:r>
      <w:r w:rsidR="00956A43" w:rsidRPr="008B772C">
        <w:rPr>
          <w:rStyle w:val="FootnoteReference"/>
          <w:rFonts w:ascii="Times New Roman" w:hAnsi="Times New Roman" w:cs="Times New Roman"/>
          <w:color w:val="000000" w:themeColor="text1"/>
          <w:sz w:val="24"/>
          <w:szCs w:val="24"/>
        </w:rPr>
        <w:footnoteReference w:id="49"/>
      </w:r>
      <w:r w:rsidRPr="008B772C">
        <w:rPr>
          <w:rFonts w:ascii="Times New Roman" w:hAnsi="Times New Roman" w:cs="Times New Roman"/>
          <w:color w:val="000000" w:themeColor="text1"/>
          <w:sz w:val="24"/>
          <w:szCs w:val="24"/>
        </w:rPr>
        <w:t xml:space="preserve"> Atas dasar itu, sesungguhnya pernikahan yang diinginkan Alquran adalah pernikahan monogami, pendapat demikian banyak </w:t>
      </w:r>
      <w:r w:rsidR="0004719D" w:rsidRPr="008B772C">
        <w:rPr>
          <w:rFonts w:ascii="Times New Roman" w:hAnsi="Times New Roman" w:cs="Times New Roman"/>
          <w:color w:val="000000" w:themeColor="text1"/>
          <w:sz w:val="24"/>
          <w:szCs w:val="24"/>
        </w:rPr>
        <w:t xml:space="preserve">diamini </w:t>
      </w:r>
      <w:r w:rsidRPr="008B772C">
        <w:rPr>
          <w:rFonts w:ascii="Times New Roman" w:hAnsi="Times New Roman" w:cs="Times New Roman"/>
          <w:color w:val="000000" w:themeColor="text1"/>
          <w:sz w:val="24"/>
          <w:szCs w:val="24"/>
        </w:rPr>
        <w:t xml:space="preserve">oleh para </w:t>
      </w:r>
      <w:r w:rsidR="0004719D" w:rsidRPr="008B772C">
        <w:rPr>
          <w:rFonts w:ascii="Times New Roman" w:hAnsi="Times New Roman" w:cs="Times New Roman"/>
          <w:color w:val="000000" w:themeColor="text1"/>
          <w:sz w:val="24"/>
          <w:szCs w:val="24"/>
        </w:rPr>
        <w:t>pemikir Islam kontemporer lain.</w:t>
      </w:r>
      <w:r w:rsidR="0004719D" w:rsidRPr="008B772C">
        <w:rPr>
          <w:rStyle w:val="FootnoteReference"/>
          <w:rFonts w:ascii="Times New Roman" w:hAnsi="Times New Roman" w:cs="Times New Roman"/>
          <w:color w:val="000000" w:themeColor="text1"/>
          <w:sz w:val="24"/>
          <w:szCs w:val="24"/>
        </w:rPr>
        <w:footnoteReference w:id="50"/>
      </w:r>
    </w:p>
    <w:p w:rsidR="0004719D" w:rsidRPr="008B772C" w:rsidRDefault="0004719D" w:rsidP="00311C19">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b/>
        <w:t xml:space="preserve">Persoalan </w:t>
      </w:r>
      <w:r w:rsidRPr="00070571">
        <w:rPr>
          <w:rFonts w:ascii="Times New Roman" w:hAnsi="Times New Roman" w:cs="Times New Roman"/>
          <w:i/>
          <w:iCs/>
          <w:color w:val="000000" w:themeColor="text1"/>
          <w:sz w:val="24"/>
          <w:szCs w:val="24"/>
        </w:rPr>
        <w:t>ketiga</w:t>
      </w:r>
      <w:r w:rsidRPr="008B772C">
        <w:rPr>
          <w:rFonts w:ascii="Times New Roman" w:hAnsi="Times New Roman" w:cs="Times New Roman"/>
          <w:color w:val="000000" w:themeColor="text1"/>
          <w:sz w:val="24"/>
          <w:szCs w:val="24"/>
        </w:rPr>
        <w:t xml:space="preserve"> adalah bahwa dalam Alquran sendiri tidak ada satupun dukungan tentang bolehnya poligami, apalagi dengan tiga alasan para pendukung poligami. Alasan </w:t>
      </w:r>
      <w:r w:rsidR="00311C19" w:rsidRPr="00070571">
        <w:rPr>
          <w:rFonts w:ascii="Times New Roman" w:hAnsi="Times New Roman" w:cs="Times New Roman"/>
          <w:i/>
          <w:iCs/>
          <w:color w:val="000000" w:themeColor="text1"/>
          <w:sz w:val="24"/>
          <w:szCs w:val="24"/>
        </w:rPr>
        <w:t>pertama</w:t>
      </w:r>
      <w:r w:rsidR="00070571">
        <w:rPr>
          <w:rFonts w:ascii="Times New Roman" w:hAnsi="Times New Roman" w:cs="Times New Roman"/>
          <w:color w:val="000000" w:themeColor="text1"/>
          <w:sz w:val="24"/>
          <w:szCs w:val="24"/>
        </w:rPr>
        <w:t>-</w:t>
      </w:r>
      <w:r w:rsidR="00311C19" w:rsidRPr="008B772C">
        <w:rPr>
          <w:rFonts w:ascii="Times New Roman" w:hAnsi="Times New Roman" w:cs="Times New Roman"/>
          <w:color w:val="000000" w:themeColor="text1"/>
          <w:sz w:val="24"/>
          <w:szCs w:val="24"/>
        </w:rPr>
        <w:t>nya</w:t>
      </w:r>
      <w:r w:rsidRPr="008B772C">
        <w:rPr>
          <w:rFonts w:ascii="Times New Roman" w:hAnsi="Times New Roman" w:cs="Times New Roman"/>
          <w:color w:val="000000" w:themeColor="text1"/>
          <w:sz w:val="24"/>
          <w:szCs w:val="24"/>
        </w:rPr>
        <w:t xml:space="preserve"> adalah karena alasan finansial. Menurut pendukung poligami, perempuan tidak bisa secara mandiri mencari finansial, oleh karenanya mereka pasti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bergantung pada laki-laki. </w:t>
      </w:r>
      <w:r w:rsidR="00311C19" w:rsidRPr="008B772C">
        <w:rPr>
          <w:rFonts w:ascii="Times New Roman" w:hAnsi="Times New Roman" w:cs="Times New Roman"/>
          <w:color w:val="000000" w:themeColor="text1"/>
          <w:sz w:val="24"/>
          <w:szCs w:val="24"/>
        </w:rPr>
        <w:t xml:space="preserve">Dengan alasan itu, laki-laki bisa memperistri lebih dari satu. Menurut Wadud hal tersebut menunjukan bahwa perempuan hanya bisa reproduksi tetapi tidak produktif. </w:t>
      </w:r>
    </w:p>
    <w:p w:rsidR="00311C19" w:rsidRPr="008B772C" w:rsidRDefault="00311C19" w:rsidP="00311C19">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Namun </w:t>
      </w:r>
      <w:r w:rsidR="001D0ECB" w:rsidRPr="008B772C">
        <w:rPr>
          <w:rFonts w:ascii="Times New Roman" w:hAnsi="Times New Roman" w:cs="Times New Roman"/>
          <w:color w:val="000000" w:themeColor="text1"/>
          <w:sz w:val="24"/>
          <w:szCs w:val="24"/>
        </w:rPr>
        <w:t xml:space="preserve">demikian, menurut Wadud, di era </w:t>
      </w:r>
      <w:r w:rsidRPr="008B772C">
        <w:rPr>
          <w:rFonts w:ascii="Times New Roman" w:hAnsi="Times New Roman" w:cs="Times New Roman"/>
          <w:color w:val="000000" w:themeColor="text1"/>
          <w:sz w:val="24"/>
          <w:szCs w:val="24"/>
        </w:rPr>
        <w:t>kontemporer saat ini, nilai produktifitas dapat dilihat dari banyak faktor, dan faktor jenis kelamin hanyalah salah satu dari banyak faktor lainnya. Dengan demikian, pernikahan poligami tidaklah kemudian dianggap bisa merentas atau solusi sederhana masalah finansial di era kontemporer ini.</w:t>
      </w:r>
      <w:r w:rsidR="00956A43" w:rsidRPr="008B772C">
        <w:rPr>
          <w:rStyle w:val="FootnoteReference"/>
          <w:rFonts w:ascii="Times New Roman" w:hAnsi="Times New Roman" w:cs="Times New Roman"/>
          <w:color w:val="000000" w:themeColor="text1"/>
          <w:sz w:val="24"/>
          <w:szCs w:val="24"/>
        </w:rPr>
        <w:footnoteReference w:id="51"/>
      </w:r>
      <w:r w:rsidRPr="008B772C">
        <w:rPr>
          <w:rFonts w:ascii="Times New Roman" w:hAnsi="Times New Roman" w:cs="Times New Roman"/>
          <w:color w:val="000000" w:themeColor="text1"/>
          <w:sz w:val="24"/>
          <w:szCs w:val="24"/>
        </w:rPr>
        <w:t xml:space="preserve"> Di sini terlihat Wadud selalu menarik atau mendialogkan antara pendukung poligami yang seringkali terjebak dalam pandanga kolot dengan pandangan dunia kontemporer. </w:t>
      </w:r>
    </w:p>
    <w:p w:rsidR="00311C19" w:rsidRPr="008B772C" w:rsidRDefault="00311C19" w:rsidP="00311C19">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Alasan </w:t>
      </w:r>
      <w:r w:rsidRPr="00070571">
        <w:rPr>
          <w:rFonts w:ascii="Times New Roman" w:hAnsi="Times New Roman" w:cs="Times New Roman"/>
          <w:i/>
          <w:iCs/>
          <w:color w:val="000000" w:themeColor="text1"/>
          <w:sz w:val="24"/>
          <w:szCs w:val="24"/>
        </w:rPr>
        <w:t>kedua</w:t>
      </w:r>
      <w:r w:rsidRPr="008B772C">
        <w:rPr>
          <w:rFonts w:ascii="Times New Roman" w:hAnsi="Times New Roman" w:cs="Times New Roman"/>
          <w:color w:val="000000" w:themeColor="text1"/>
          <w:sz w:val="24"/>
          <w:szCs w:val="24"/>
        </w:rPr>
        <w:t xml:space="preserve">, pendukung poligami seringkali melontarkan alasan kemandulan yang sering dialami istri. </w:t>
      </w:r>
      <w:r w:rsidR="00B27548" w:rsidRPr="008B772C">
        <w:rPr>
          <w:rFonts w:ascii="Times New Roman" w:hAnsi="Times New Roman" w:cs="Times New Roman"/>
          <w:color w:val="000000" w:themeColor="text1"/>
          <w:sz w:val="24"/>
          <w:szCs w:val="24"/>
        </w:rPr>
        <w:t xml:space="preserve">Tidak dipungkiri memang bahwa salah satu alasan dalam pernikahan adalah untuk melanjutkan garis keturunan. Namun demikian, menurut Wadud sangat tidak adil dan sangat tidak pantas menambah istri hanya karena mandul. Bagaimana kemudian jika sebaliknya pihak suami yang mandul, dalam hal ini istri tentu tidak diizinkan untuk mencari suami yang kedua. Wadud memberikan solusi, bagi suami istri yang tidak dapat memiliki anak bisa mengadopsi anak orang lain, </w:t>
      </w:r>
      <w:r w:rsidR="00B27548" w:rsidRPr="008B772C">
        <w:rPr>
          <w:rFonts w:ascii="Times New Roman" w:hAnsi="Times New Roman" w:cs="Times New Roman"/>
          <w:color w:val="000000" w:themeColor="text1"/>
          <w:sz w:val="24"/>
          <w:szCs w:val="24"/>
        </w:rPr>
        <w:lastRenderedPageBreak/>
        <w:t>terlebih di wilayah warganya yang miskin, terutama anak yatim yang ditinggal orang tuanya, tentu hal ini lebih mulia.</w:t>
      </w:r>
      <w:r w:rsidR="00956A43" w:rsidRPr="008B772C">
        <w:rPr>
          <w:rStyle w:val="FootnoteReference"/>
          <w:rFonts w:ascii="Times New Roman" w:hAnsi="Times New Roman" w:cs="Times New Roman"/>
          <w:color w:val="000000" w:themeColor="text1"/>
          <w:sz w:val="24"/>
          <w:szCs w:val="24"/>
        </w:rPr>
        <w:footnoteReference w:id="52"/>
      </w:r>
      <w:r w:rsidR="00B27548" w:rsidRPr="008B772C">
        <w:rPr>
          <w:rFonts w:ascii="Times New Roman" w:hAnsi="Times New Roman" w:cs="Times New Roman"/>
          <w:color w:val="000000" w:themeColor="text1"/>
          <w:sz w:val="24"/>
          <w:szCs w:val="24"/>
        </w:rPr>
        <w:t xml:space="preserve"> </w:t>
      </w:r>
    </w:p>
    <w:p w:rsidR="001D0ECB" w:rsidRPr="008B772C" w:rsidRDefault="00B27548" w:rsidP="00311C19">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Alasan </w:t>
      </w:r>
      <w:r w:rsidRPr="00070571">
        <w:rPr>
          <w:rFonts w:ascii="Times New Roman" w:hAnsi="Times New Roman" w:cs="Times New Roman"/>
          <w:i/>
          <w:iCs/>
          <w:color w:val="000000" w:themeColor="text1"/>
          <w:sz w:val="24"/>
          <w:szCs w:val="24"/>
        </w:rPr>
        <w:t>ketiga</w:t>
      </w:r>
      <w:r w:rsidRPr="008B772C">
        <w:rPr>
          <w:rFonts w:ascii="Times New Roman" w:hAnsi="Times New Roman" w:cs="Times New Roman"/>
          <w:color w:val="000000" w:themeColor="text1"/>
          <w:sz w:val="24"/>
          <w:szCs w:val="24"/>
        </w:rPr>
        <w:t xml:space="preserve"> (terakhir) adalah alasan kurangnya pemenuhan kebutuhan seks atau tidak terpuaskannya kebutuhan seks. Dengan dasar itu, untuk memenuhi kepuasan seks tersebut maka poligamilah jalannya, dengan menambah dua, tiga dan empat. Wadud menanggapi bahwa alasan yang demikian sangat tidak pantas dikemukakan oleh seorang suami </w:t>
      </w:r>
      <w:proofErr w:type="gramStart"/>
      <w:r w:rsidRPr="008B772C">
        <w:rPr>
          <w:rFonts w:ascii="Times New Roman" w:hAnsi="Times New Roman" w:cs="Times New Roman"/>
          <w:color w:val="000000" w:themeColor="text1"/>
          <w:sz w:val="24"/>
          <w:szCs w:val="24"/>
        </w:rPr>
        <w:t>muslim</w:t>
      </w:r>
      <w:proofErr w:type="gramEnd"/>
      <w:r w:rsidRPr="008B772C">
        <w:rPr>
          <w:rFonts w:ascii="Times New Roman" w:hAnsi="Times New Roman" w:cs="Times New Roman"/>
          <w:color w:val="000000" w:themeColor="text1"/>
          <w:sz w:val="24"/>
          <w:szCs w:val="24"/>
        </w:rPr>
        <w:t>, karena hal tersebut menunjukan rendahnya kadar kualitas imannya. Bagaimanapun dalam Alquran dalam banyak ayat sering memerintahkan untuk mengendalikan hawa nafsunya, baik kepada laki-laki maupun perempuan.</w:t>
      </w:r>
      <w:r w:rsidR="00956A43" w:rsidRPr="008B772C">
        <w:rPr>
          <w:rStyle w:val="FootnoteReference"/>
          <w:rFonts w:ascii="Times New Roman" w:hAnsi="Times New Roman" w:cs="Times New Roman"/>
          <w:color w:val="000000" w:themeColor="text1"/>
          <w:sz w:val="24"/>
          <w:szCs w:val="24"/>
        </w:rPr>
        <w:footnoteReference w:id="53"/>
      </w:r>
    </w:p>
    <w:p w:rsidR="001D0ECB" w:rsidRPr="008B772C" w:rsidRDefault="001D0ECB" w:rsidP="00311C19">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Secara umum, penulis menyimpulkan dari pendapatnya bahwa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sangat menentang poligami karena pertama </w:t>
      </w:r>
      <w:r w:rsidR="00854C69" w:rsidRPr="008B772C">
        <w:rPr>
          <w:rFonts w:ascii="Times New Roman" w:hAnsi="Times New Roman" w:cs="Times New Roman"/>
          <w:color w:val="000000" w:themeColor="text1"/>
          <w:sz w:val="24"/>
          <w:szCs w:val="24"/>
        </w:rPr>
        <w:t xml:space="preserve">polgami </w:t>
      </w:r>
      <w:r w:rsidRPr="008B772C">
        <w:rPr>
          <w:rFonts w:ascii="Times New Roman" w:hAnsi="Times New Roman" w:cs="Times New Roman"/>
          <w:color w:val="000000" w:themeColor="text1"/>
          <w:sz w:val="24"/>
          <w:szCs w:val="24"/>
        </w:rPr>
        <w:t>hanya</w:t>
      </w:r>
      <w:r w:rsidR="00854C69" w:rsidRPr="008B772C">
        <w:rPr>
          <w:rFonts w:ascii="Times New Roman" w:hAnsi="Times New Roman" w:cs="Times New Roman"/>
          <w:color w:val="000000" w:themeColor="text1"/>
          <w:sz w:val="24"/>
          <w:szCs w:val="24"/>
        </w:rPr>
        <w:t xml:space="preserve"> dibolehkan</w:t>
      </w:r>
      <w:r w:rsidRPr="008B772C">
        <w:rPr>
          <w:rFonts w:ascii="Times New Roman" w:hAnsi="Times New Roman" w:cs="Times New Roman"/>
          <w:color w:val="000000" w:themeColor="text1"/>
          <w:sz w:val="24"/>
          <w:szCs w:val="24"/>
        </w:rPr>
        <w:t xml:space="preserve"> dalam konteks yang kh</w:t>
      </w:r>
      <w:r w:rsidR="00854C69" w:rsidRPr="008B772C">
        <w:rPr>
          <w:rFonts w:ascii="Times New Roman" w:hAnsi="Times New Roman" w:cs="Times New Roman"/>
          <w:color w:val="000000" w:themeColor="text1"/>
          <w:sz w:val="24"/>
          <w:szCs w:val="24"/>
        </w:rPr>
        <w:t>u</w:t>
      </w:r>
      <w:r w:rsidRPr="008B772C">
        <w:rPr>
          <w:rFonts w:ascii="Times New Roman" w:hAnsi="Times New Roman" w:cs="Times New Roman"/>
          <w:color w:val="000000" w:themeColor="text1"/>
          <w:sz w:val="24"/>
          <w:szCs w:val="24"/>
        </w:rPr>
        <w:t xml:space="preserve">sus dalam hal pemeliharaan anak yatim. Kedua, adanya ketidakadilan di dalamnya, karena menurutnya keadilan harus meliputi segalanya baik materi maupun non-materi, tidak seperti yang dikatakan oleh para pendukung poligami hanya dalam hal materi. Ketiga, tidak ada satupun dalam Alquran </w:t>
      </w:r>
      <w:r w:rsidR="00070571">
        <w:rPr>
          <w:rFonts w:ascii="Times New Roman" w:hAnsi="Times New Roman" w:cs="Times New Roman"/>
          <w:color w:val="000000" w:themeColor="text1"/>
          <w:sz w:val="24"/>
          <w:szCs w:val="24"/>
        </w:rPr>
        <w:t xml:space="preserve">ayat </w:t>
      </w:r>
      <w:r w:rsidRPr="008B772C">
        <w:rPr>
          <w:rFonts w:ascii="Times New Roman" w:hAnsi="Times New Roman" w:cs="Times New Roman"/>
          <w:color w:val="000000" w:themeColor="text1"/>
          <w:sz w:val="24"/>
          <w:szCs w:val="24"/>
        </w:rPr>
        <w:t>yang mendukung poligami.</w:t>
      </w:r>
    </w:p>
    <w:p w:rsidR="00311C19" w:rsidRPr="008B772C" w:rsidRDefault="001D0ECB" w:rsidP="002F5132">
      <w:pPr>
        <w:spacing w:line="360" w:lineRule="auto"/>
        <w:ind w:firstLine="720"/>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Penulis sendiri setuju dengan pendapat-pendapat yang disampaikan oleh Wadud secara umumnya. Namun demikian, menurut hemat penulis Wadud c</w:t>
      </w:r>
      <w:r w:rsidR="002F5132" w:rsidRPr="008B772C">
        <w:rPr>
          <w:rFonts w:ascii="Times New Roman" w:hAnsi="Times New Roman" w:cs="Times New Roman"/>
          <w:color w:val="000000" w:themeColor="text1"/>
          <w:sz w:val="24"/>
          <w:szCs w:val="24"/>
        </w:rPr>
        <w:t>enderung kuat melarang poligami kecuali dalam konteks pemeliharaan anak yatim. Ada satu hal yang dilupakan</w:t>
      </w:r>
      <w:r w:rsidR="00070571">
        <w:rPr>
          <w:rFonts w:ascii="Times New Roman" w:hAnsi="Times New Roman" w:cs="Times New Roman"/>
          <w:color w:val="000000" w:themeColor="text1"/>
          <w:sz w:val="24"/>
          <w:szCs w:val="24"/>
        </w:rPr>
        <w:t xml:space="preserve"> oleh Wadud</w:t>
      </w:r>
      <w:r w:rsidR="002F5132" w:rsidRPr="008B772C">
        <w:rPr>
          <w:rFonts w:ascii="Times New Roman" w:hAnsi="Times New Roman" w:cs="Times New Roman"/>
          <w:color w:val="000000" w:themeColor="text1"/>
          <w:sz w:val="24"/>
          <w:szCs w:val="24"/>
        </w:rPr>
        <w:t xml:space="preserve"> bahwa poligami boleh selama </w:t>
      </w:r>
      <w:r w:rsidR="00070571">
        <w:rPr>
          <w:rFonts w:ascii="Times New Roman" w:hAnsi="Times New Roman" w:cs="Times New Roman"/>
          <w:color w:val="000000" w:themeColor="text1"/>
          <w:sz w:val="24"/>
          <w:szCs w:val="24"/>
        </w:rPr>
        <w:t xml:space="preserve">memegang prinsip musyawarah dalam artian selama itu </w:t>
      </w:r>
      <w:r w:rsidR="002F5132" w:rsidRPr="008B772C">
        <w:rPr>
          <w:rFonts w:ascii="Times New Roman" w:hAnsi="Times New Roman" w:cs="Times New Roman"/>
          <w:color w:val="000000" w:themeColor="text1"/>
          <w:sz w:val="24"/>
          <w:szCs w:val="24"/>
        </w:rPr>
        <w:t xml:space="preserve">dimusyawarahkan didialogkan dengan istrinya. Poligami diperbolehkan selama ada keadaan darurat. Poligami diperbolehkan selama istri memberikan izin tanpa ada paksaan dan dengan alasan yang jelas. Misalnya, karena kemandulan, kalaulah sang suami ingin memiliki anak, jika menurut Wadud dengan </w:t>
      </w:r>
      <w:proofErr w:type="gramStart"/>
      <w:r w:rsidR="002F5132" w:rsidRPr="008B772C">
        <w:rPr>
          <w:rFonts w:ascii="Times New Roman" w:hAnsi="Times New Roman" w:cs="Times New Roman"/>
          <w:color w:val="000000" w:themeColor="text1"/>
          <w:sz w:val="24"/>
          <w:szCs w:val="24"/>
        </w:rPr>
        <w:t>cara</w:t>
      </w:r>
      <w:proofErr w:type="gramEnd"/>
      <w:r w:rsidR="002F5132" w:rsidRPr="008B772C">
        <w:rPr>
          <w:rFonts w:ascii="Times New Roman" w:hAnsi="Times New Roman" w:cs="Times New Roman"/>
          <w:color w:val="000000" w:themeColor="text1"/>
          <w:sz w:val="24"/>
          <w:szCs w:val="24"/>
        </w:rPr>
        <w:t xml:space="preserve"> adopsi, tetapi ada sebagian </w:t>
      </w:r>
      <w:r w:rsidR="00070571">
        <w:rPr>
          <w:rFonts w:ascii="Times New Roman" w:hAnsi="Times New Roman" w:cs="Times New Roman"/>
          <w:color w:val="000000" w:themeColor="text1"/>
          <w:sz w:val="24"/>
          <w:szCs w:val="24"/>
        </w:rPr>
        <w:t xml:space="preserve">orang </w:t>
      </w:r>
      <w:r w:rsidR="002F5132" w:rsidRPr="008B772C">
        <w:rPr>
          <w:rFonts w:ascii="Times New Roman" w:hAnsi="Times New Roman" w:cs="Times New Roman"/>
          <w:color w:val="000000" w:themeColor="text1"/>
          <w:sz w:val="24"/>
          <w:szCs w:val="24"/>
        </w:rPr>
        <w:t xml:space="preserve">yang ingin dari darah dagingnya sendiri, karena berbeda rasanya antara anak kandung dan adopsi, maka boleh saja </w:t>
      </w:r>
      <w:r w:rsidR="00070571">
        <w:rPr>
          <w:rFonts w:ascii="Times New Roman" w:hAnsi="Times New Roman" w:cs="Times New Roman"/>
          <w:color w:val="000000" w:themeColor="text1"/>
          <w:sz w:val="24"/>
          <w:szCs w:val="24"/>
        </w:rPr>
        <w:t xml:space="preserve">poligami </w:t>
      </w:r>
      <w:r w:rsidR="002F5132" w:rsidRPr="008B772C">
        <w:rPr>
          <w:rFonts w:ascii="Times New Roman" w:hAnsi="Times New Roman" w:cs="Times New Roman"/>
          <w:color w:val="000000" w:themeColor="text1"/>
          <w:sz w:val="24"/>
          <w:szCs w:val="24"/>
        </w:rPr>
        <w:t>selama diizinkan dan didiskusikan secara ridha sama ridha. Namun demikian, penulis juga sangat sepakat dengan pandangan</w:t>
      </w:r>
      <w:r w:rsidR="00070571">
        <w:rPr>
          <w:rFonts w:ascii="Times New Roman" w:hAnsi="Times New Roman" w:cs="Times New Roman"/>
          <w:color w:val="000000" w:themeColor="text1"/>
          <w:sz w:val="24"/>
          <w:szCs w:val="24"/>
        </w:rPr>
        <w:t xml:space="preserve"> Wadud</w:t>
      </w:r>
      <w:r w:rsidR="002F5132" w:rsidRPr="008B772C">
        <w:rPr>
          <w:rFonts w:ascii="Times New Roman" w:hAnsi="Times New Roman" w:cs="Times New Roman"/>
          <w:color w:val="000000" w:themeColor="text1"/>
          <w:sz w:val="24"/>
          <w:szCs w:val="24"/>
        </w:rPr>
        <w:t xml:space="preserve"> bahwa spirit Islam atau-meminjam istilah Rahman-</w:t>
      </w:r>
      <w:r w:rsidR="002F5132" w:rsidRPr="00070571">
        <w:rPr>
          <w:rFonts w:ascii="Times New Roman" w:hAnsi="Times New Roman" w:cs="Times New Roman"/>
          <w:i/>
          <w:iCs/>
          <w:color w:val="000000" w:themeColor="text1"/>
          <w:sz w:val="24"/>
          <w:szCs w:val="24"/>
        </w:rPr>
        <w:t>ratio legis</w:t>
      </w:r>
      <w:r w:rsidR="00070571">
        <w:rPr>
          <w:rFonts w:ascii="Times New Roman" w:hAnsi="Times New Roman" w:cs="Times New Roman"/>
          <w:color w:val="000000" w:themeColor="text1"/>
          <w:sz w:val="24"/>
          <w:szCs w:val="24"/>
        </w:rPr>
        <w:t>-</w:t>
      </w:r>
      <w:r w:rsidR="002F5132" w:rsidRPr="008B772C">
        <w:rPr>
          <w:rFonts w:ascii="Times New Roman" w:hAnsi="Times New Roman" w:cs="Times New Roman"/>
          <w:color w:val="000000" w:themeColor="text1"/>
          <w:sz w:val="24"/>
          <w:szCs w:val="24"/>
        </w:rPr>
        <w:t>nya adalah monogam</w:t>
      </w:r>
      <w:r w:rsidR="00070571">
        <w:rPr>
          <w:rFonts w:ascii="Times New Roman" w:hAnsi="Times New Roman" w:cs="Times New Roman"/>
          <w:color w:val="000000" w:themeColor="text1"/>
          <w:sz w:val="24"/>
          <w:szCs w:val="24"/>
        </w:rPr>
        <w:t>i</w:t>
      </w:r>
      <w:r w:rsidR="002F5132" w:rsidRPr="008B772C">
        <w:rPr>
          <w:rFonts w:ascii="Times New Roman" w:hAnsi="Times New Roman" w:cs="Times New Roman"/>
          <w:color w:val="000000" w:themeColor="text1"/>
          <w:sz w:val="24"/>
          <w:szCs w:val="24"/>
        </w:rPr>
        <w:t xml:space="preserve">. </w:t>
      </w:r>
    </w:p>
    <w:p w:rsidR="002F5132" w:rsidRPr="008B772C" w:rsidRDefault="002F5132" w:rsidP="002F5132">
      <w:pPr>
        <w:spacing w:line="360" w:lineRule="auto"/>
        <w:jc w:val="both"/>
        <w:rPr>
          <w:rFonts w:ascii="Times New Roman" w:hAnsi="Times New Roman" w:cs="Times New Roman"/>
          <w:b/>
          <w:bCs/>
          <w:color w:val="000000" w:themeColor="text1"/>
          <w:sz w:val="24"/>
          <w:szCs w:val="24"/>
        </w:rPr>
      </w:pPr>
      <w:r w:rsidRPr="008B772C">
        <w:rPr>
          <w:rFonts w:ascii="Times New Roman" w:hAnsi="Times New Roman" w:cs="Times New Roman"/>
          <w:b/>
          <w:bCs/>
          <w:color w:val="000000" w:themeColor="text1"/>
          <w:sz w:val="24"/>
          <w:szCs w:val="24"/>
        </w:rPr>
        <w:lastRenderedPageBreak/>
        <w:t>Simpulan</w:t>
      </w:r>
    </w:p>
    <w:p w:rsidR="002F5132" w:rsidRPr="008B772C" w:rsidRDefault="002F5132" w:rsidP="002F5132">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b/>
        <w:t xml:space="preserve">Amina Wadud merupakan salah satu tokoh feminisme Islam modern yang sangat giatnya memperjuangkan nilai-nilai egaliterianisme dalam Alquran baik dalam tataran praksis maupun teoritis. </w:t>
      </w:r>
      <w:r w:rsidR="00854C69" w:rsidRPr="008B772C">
        <w:rPr>
          <w:rFonts w:ascii="Times New Roman" w:hAnsi="Times New Roman" w:cs="Times New Roman"/>
          <w:color w:val="000000" w:themeColor="text1"/>
          <w:sz w:val="24"/>
          <w:szCs w:val="24"/>
        </w:rPr>
        <w:t xml:space="preserve">Salah satu perjuangannya dalam tataran teoritis adalah pandangannya tentang poligami. Poligami sejak dahulu seringkali dipahami oleh para ulama hanya secara tekstualis-literalis-skriptualis. Dari </w:t>
      </w:r>
      <w:proofErr w:type="gramStart"/>
      <w:r w:rsidR="00854C69" w:rsidRPr="008B772C">
        <w:rPr>
          <w:rFonts w:ascii="Times New Roman" w:hAnsi="Times New Roman" w:cs="Times New Roman"/>
          <w:color w:val="000000" w:themeColor="text1"/>
          <w:sz w:val="24"/>
          <w:szCs w:val="24"/>
        </w:rPr>
        <w:t>sana</w:t>
      </w:r>
      <w:proofErr w:type="gramEnd"/>
      <w:r w:rsidR="00854C69" w:rsidRPr="008B772C">
        <w:rPr>
          <w:rFonts w:ascii="Times New Roman" w:hAnsi="Times New Roman" w:cs="Times New Roman"/>
          <w:color w:val="000000" w:themeColor="text1"/>
          <w:sz w:val="24"/>
          <w:szCs w:val="24"/>
        </w:rPr>
        <w:t xml:space="preserve"> pandangan-pandangan yang keluar adalah setuju kepada poligami secara mutlak. Selain itu, sejak dulu mufassir-mufassir Alquran kebanyakan dari perspektif laki-laki, maka dari </w:t>
      </w:r>
      <w:proofErr w:type="gramStart"/>
      <w:r w:rsidR="00854C69" w:rsidRPr="008B772C">
        <w:rPr>
          <w:rFonts w:ascii="Times New Roman" w:hAnsi="Times New Roman" w:cs="Times New Roman"/>
          <w:color w:val="000000" w:themeColor="text1"/>
          <w:sz w:val="24"/>
          <w:szCs w:val="24"/>
        </w:rPr>
        <w:t>sana</w:t>
      </w:r>
      <w:proofErr w:type="gramEnd"/>
      <w:r w:rsidR="00854C69" w:rsidRPr="008B772C">
        <w:rPr>
          <w:rFonts w:ascii="Times New Roman" w:hAnsi="Times New Roman" w:cs="Times New Roman"/>
          <w:color w:val="000000" w:themeColor="text1"/>
          <w:sz w:val="24"/>
          <w:szCs w:val="24"/>
        </w:rPr>
        <w:t xml:space="preserve"> Amina Wadud ingin memberikan sumbang asih penafsiran dari perspektif perempuan.</w:t>
      </w:r>
    </w:p>
    <w:p w:rsidR="00854C69" w:rsidRPr="008B772C" w:rsidRDefault="00854C69" w:rsidP="002F5132">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ab/>
        <w:t xml:space="preserve">Dalam kaitannya dengan penafsirannya terhadap Alquran khususnya tentang polgami, </w:t>
      </w:r>
      <w:proofErr w:type="gramStart"/>
      <w:r w:rsidRPr="008B772C">
        <w:rPr>
          <w:rFonts w:ascii="Times New Roman" w:hAnsi="Times New Roman" w:cs="Times New Roman"/>
          <w:color w:val="000000" w:themeColor="text1"/>
          <w:sz w:val="24"/>
          <w:szCs w:val="24"/>
        </w:rPr>
        <w:t>ia</w:t>
      </w:r>
      <w:proofErr w:type="gramEnd"/>
      <w:r w:rsidRPr="008B772C">
        <w:rPr>
          <w:rFonts w:ascii="Times New Roman" w:hAnsi="Times New Roman" w:cs="Times New Roman"/>
          <w:color w:val="000000" w:themeColor="text1"/>
          <w:sz w:val="24"/>
          <w:szCs w:val="24"/>
        </w:rPr>
        <w:t xml:space="preserve"> menggunakan metode hermeneutika feminisme. Paling tidak ada tiga prinsip dalam hermeneutika feminisme; </w:t>
      </w:r>
      <w:r w:rsidRPr="008B772C">
        <w:rPr>
          <w:rFonts w:ascii="Times New Roman" w:hAnsi="Times New Roman" w:cs="Times New Roman"/>
          <w:bCs/>
          <w:color w:val="000000" w:themeColor="text1"/>
          <w:sz w:val="24"/>
          <w:szCs w:val="24"/>
        </w:rPr>
        <w:t xml:space="preserve">mengacu pada konsep pembebasan Alquran, menolak konsep patriarkhi, dan klasifikasi ayat-ayat Alquran tentan feminis. Dari hasil penafsirnnya, </w:t>
      </w:r>
      <w:proofErr w:type="gramStart"/>
      <w:r w:rsidRPr="008B772C">
        <w:rPr>
          <w:rFonts w:ascii="Times New Roman" w:hAnsi="Times New Roman" w:cs="Times New Roman"/>
          <w:bCs/>
          <w:color w:val="000000" w:themeColor="text1"/>
          <w:sz w:val="24"/>
          <w:szCs w:val="24"/>
        </w:rPr>
        <w:t>ia</w:t>
      </w:r>
      <w:proofErr w:type="gramEnd"/>
      <w:r w:rsidRPr="008B772C">
        <w:rPr>
          <w:rFonts w:ascii="Times New Roman" w:hAnsi="Times New Roman" w:cs="Times New Roman"/>
          <w:bCs/>
          <w:color w:val="000000" w:themeColor="text1"/>
          <w:sz w:val="24"/>
          <w:szCs w:val="24"/>
        </w:rPr>
        <w:t xml:space="preserve"> mengemukakan bahwa spirit Islam adalah monogami. Menurutnya, </w:t>
      </w:r>
      <w:r w:rsidRPr="008B772C">
        <w:rPr>
          <w:rFonts w:ascii="Times New Roman" w:hAnsi="Times New Roman" w:cs="Times New Roman"/>
          <w:color w:val="000000" w:themeColor="text1"/>
          <w:sz w:val="24"/>
          <w:szCs w:val="24"/>
        </w:rPr>
        <w:t xml:space="preserve">polgami hanya dibolehkan dalam konteks yang khusus dalam hal pemeliharaan anak yatim. Poligami hanya </w:t>
      </w:r>
      <w:proofErr w:type="gramStart"/>
      <w:r w:rsidRPr="008B772C">
        <w:rPr>
          <w:rFonts w:ascii="Times New Roman" w:hAnsi="Times New Roman" w:cs="Times New Roman"/>
          <w:color w:val="000000" w:themeColor="text1"/>
          <w:sz w:val="24"/>
          <w:szCs w:val="24"/>
        </w:rPr>
        <w:t>akan</w:t>
      </w:r>
      <w:proofErr w:type="gramEnd"/>
      <w:r w:rsidRPr="008B772C">
        <w:rPr>
          <w:rFonts w:ascii="Times New Roman" w:hAnsi="Times New Roman" w:cs="Times New Roman"/>
          <w:color w:val="000000" w:themeColor="text1"/>
          <w:sz w:val="24"/>
          <w:szCs w:val="24"/>
        </w:rPr>
        <w:t xml:space="preserve"> menimbulkan ketidakadilan dan selain itu tidak ada dukungan polgami dalam Alquran. Namun, menurut hemat penulis ada yang dilupakan oleh Wadud yaitu musyawarah. Poligami diperbolehkan selama dimusyawarahkan secara baik dan benar tanpa ada paksaan apapun dan dari siapapun. </w:t>
      </w: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p>
    <w:p w:rsidR="00090DD8" w:rsidRPr="008B772C" w:rsidRDefault="00090DD8" w:rsidP="004E0407">
      <w:pPr>
        <w:spacing w:line="360" w:lineRule="auto"/>
        <w:jc w:val="center"/>
        <w:rPr>
          <w:rFonts w:ascii="Times New Roman" w:hAnsi="Times New Roman" w:cs="Times New Roman"/>
          <w:b/>
          <w:bCs/>
          <w:color w:val="000000" w:themeColor="text1"/>
          <w:sz w:val="24"/>
          <w:szCs w:val="24"/>
        </w:rPr>
      </w:pPr>
    </w:p>
    <w:p w:rsidR="00090DD8" w:rsidRPr="008B772C" w:rsidRDefault="00090DD8" w:rsidP="004E0407">
      <w:pPr>
        <w:spacing w:line="360" w:lineRule="auto"/>
        <w:jc w:val="center"/>
        <w:rPr>
          <w:rFonts w:ascii="Times New Roman" w:hAnsi="Times New Roman" w:cs="Times New Roman"/>
          <w:b/>
          <w:bCs/>
          <w:color w:val="000000" w:themeColor="text1"/>
          <w:sz w:val="24"/>
          <w:szCs w:val="24"/>
        </w:rPr>
      </w:pPr>
    </w:p>
    <w:p w:rsidR="00090DD8" w:rsidRPr="008B772C" w:rsidRDefault="00090DD8" w:rsidP="004E0407">
      <w:pPr>
        <w:spacing w:line="360" w:lineRule="auto"/>
        <w:jc w:val="center"/>
        <w:rPr>
          <w:rFonts w:ascii="Times New Roman" w:hAnsi="Times New Roman" w:cs="Times New Roman"/>
          <w:b/>
          <w:bCs/>
          <w:color w:val="000000" w:themeColor="text1"/>
          <w:sz w:val="24"/>
          <w:szCs w:val="24"/>
        </w:rPr>
      </w:pPr>
    </w:p>
    <w:p w:rsidR="00090DD8" w:rsidRPr="008B772C" w:rsidRDefault="00090DD8" w:rsidP="004E0407">
      <w:pPr>
        <w:spacing w:line="360" w:lineRule="auto"/>
        <w:jc w:val="center"/>
        <w:rPr>
          <w:rFonts w:ascii="Times New Roman" w:hAnsi="Times New Roman" w:cs="Times New Roman"/>
          <w:b/>
          <w:bCs/>
          <w:color w:val="000000" w:themeColor="text1"/>
          <w:sz w:val="24"/>
          <w:szCs w:val="24"/>
        </w:rPr>
      </w:pPr>
    </w:p>
    <w:p w:rsidR="00090DD8" w:rsidRPr="008B772C" w:rsidRDefault="00090DD8" w:rsidP="004E0407">
      <w:pPr>
        <w:spacing w:line="360" w:lineRule="auto"/>
        <w:jc w:val="center"/>
        <w:rPr>
          <w:rFonts w:ascii="Times New Roman" w:hAnsi="Times New Roman" w:cs="Times New Roman"/>
          <w:b/>
          <w:bCs/>
          <w:color w:val="000000" w:themeColor="text1"/>
          <w:sz w:val="24"/>
          <w:szCs w:val="24"/>
        </w:rPr>
      </w:pPr>
    </w:p>
    <w:p w:rsidR="004E0407" w:rsidRPr="008B772C" w:rsidRDefault="004E0407" w:rsidP="004E0407">
      <w:pPr>
        <w:spacing w:line="360" w:lineRule="auto"/>
        <w:jc w:val="center"/>
        <w:rPr>
          <w:rFonts w:ascii="Times New Roman" w:hAnsi="Times New Roman" w:cs="Times New Roman"/>
          <w:b/>
          <w:bCs/>
          <w:color w:val="000000" w:themeColor="text1"/>
          <w:sz w:val="24"/>
          <w:szCs w:val="24"/>
        </w:rPr>
      </w:pPr>
      <w:bookmarkStart w:id="0" w:name="_GoBack"/>
      <w:bookmarkEnd w:id="0"/>
      <w:r w:rsidRPr="008B772C">
        <w:rPr>
          <w:rFonts w:ascii="Times New Roman" w:hAnsi="Times New Roman" w:cs="Times New Roman"/>
          <w:b/>
          <w:bCs/>
          <w:color w:val="000000" w:themeColor="text1"/>
          <w:sz w:val="24"/>
          <w:szCs w:val="24"/>
        </w:rPr>
        <w:lastRenderedPageBreak/>
        <w:t>DAFTAR PUSTAKA</w:t>
      </w:r>
    </w:p>
    <w:p w:rsidR="008B772C" w:rsidRPr="008B772C" w:rsidRDefault="004E0407" w:rsidP="008B772C">
      <w:pPr>
        <w:pStyle w:val="Bibliography"/>
        <w:spacing w:line="360" w:lineRule="auto"/>
        <w:jc w:val="both"/>
        <w:rPr>
          <w:rFonts w:ascii="Times New Roman" w:hAnsi="Times New Roman" w:cs="Times New Roman"/>
          <w:color w:val="000000" w:themeColor="text1"/>
          <w:sz w:val="24"/>
          <w:szCs w:val="24"/>
        </w:rPr>
      </w:pPr>
      <w:r w:rsidRPr="008B772C">
        <w:rPr>
          <w:color w:val="000000" w:themeColor="text1"/>
        </w:rPr>
        <w:fldChar w:fldCharType="begin"/>
      </w:r>
      <w:r w:rsidRPr="008B772C">
        <w:rPr>
          <w:color w:val="000000" w:themeColor="text1"/>
        </w:rPr>
        <w:instrText xml:space="preserve"> ADDIN ZOTERO_BIBL {"uncited":[],"omitted":[],"custom":[]} CSL_BIBLIOGRAPHY </w:instrText>
      </w:r>
      <w:r w:rsidRPr="008B772C">
        <w:rPr>
          <w:color w:val="000000" w:themeColor="text1"/>
        </w:rPr>
        <w:fldChar w:fldCharType="separate"/>
      </w:r>
      <w:r w:rsidR="008B772C" w:rsidRPr="008B772C">
        <w:rPr>
          <w:rFonts w:ascii="Times New Roman" w:hAnsi="Times New Roman" w:cs="Times New Roman"/>
          <w:color w:val="000000" w:themeColor="text1"/>
          <w:sz w:val="24"/>
          <w:szCs w:val="24"/>
        </w:rPr>
        <w:t xml:space="preserve">Al-Razi, Muhammad Fakhruddin. </w:t>
      </w:r>
      <w:r w:rsidR="008B772C" w:rsidRPr="008B772C">
        <w:rPr>
          <w:rFonts w:ascii="Times New Roman" w:hAnsi="Times New Roman" w:cs="Times New Roman"/>
          <w:i/>
          <w:iCs/>
          <w:color w:val="000000" w:themeColor="text1"/>
          <w:sz w:val="24"/>
          <w:szCs w:val="24"/>
        </w:rPr>
        <w:t>Mafatih Al-Ghaib</w:t>
      </w:r>
      <w:r w:rsidR="008B772C" w:rsidRPr="008B772C">
        <w:rPr>
          <w:rFonts w:ascii="Times New Roman" w:hAnsi="Times New Roman" w:cs="Times New Roman"/>
          <w:color w:val="000000" w:themeColor="text1"/>
          <w:sz w:val="24"/>
          <w:szCs w:val="24"/>
        </w:rPr>
        <w:t>. Libanon: Dar Al-Fikr, 1981.</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Al-Tabari, Ibnu Jarir. </w:t>
      </w:r>
      <w:r w:rsidRPr="008B772C">
        <w:rPr>
          <w:rFonts w:ascii="Times New Roman" w:hAnsi="Times New Roman" w:cs="Times New Roman"/>
          <w:i/>
          <w:iCs/>
          <w:color w:val="000000" w:themeColor="text1"/>
          <w:sz w:val="24"/>
          <w:szCs w:val="24"/>
        </w:rPr>
        <w:t xml:space="preserve">Jami Al-Bayan </w:t>
      </w:r>
      <w:proofErr w:type="gramStart"/>
      <w:r w:rsidRPr="008B772C">
        <w:rPr>
          <w:rFonts w:ascii="Times New Roman" w:hAnsi="Times New Roman" w:cs="Times New Roman"/>
          <w:i/>
          <w:iCs/>
          <w:color w:val="000000" w:themeColor="text1"/>
          <w:sz w:val="24"/>
          <w:szCs w:val="24"/>
        </w:rPr>
        <w:t>an</w:t>
      </w:r>
      <w:proofErr w:type="gramEnd"/>
      <w:r w:rsidRPr="008B772C">
        <w:rPr>
          <w:rFonts w:ascii="Times New Roman" w:hAnsi="Times New Roman" w:cs="Times New Roman"/>
          <w:i/>
          <w:iCs/>
          <w:color w:val="000000" w:themeColor="text1"/>
          <w:sz w:val="24"/>
          <w:szCs w:val="24"/>
        </w:rPr>
        <w:t xml:space="preserve"> Ta’wil Ayi al-Qur’an</w:t>
      </w:r>
      <w:r w:rsidRPr="008B772C">
        <w:rPr>
          <w:rFonts w:ascii="Times New Roman" w:hAnsi="Times New Roman" w:cs="Times New Roman"/>
          <w:color w:val="000000" w:themeColor="text1"/>
          <w:sz w:val="24"/>
          <w:szCs w:val="24"/>
        </w:rPr>
        <w:t>. Vol. 2. Beirut: Muasisah al-Risalah, 1994.</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Al-Zamakhsyari, Abu al-Qasim Jarullah Mahmud Bin Umar. </w:t>
      </w:r>
      <w:r w:rsidRPr="008B772C">
        <w:rPr>
          <w:rFonts w:ascii="Times New Roman" w:hAnsi="Times New Roman" w:cs="Times New Roman"/>
          <w:i/>
          <w:iCs/>
          <w:color w:val="000000" w:themeColor="text1"/>
          <w:sz w:val="24"/>
          <w:szCs w:val="24"/>
        </w:rPr>
        <w:t>Al-Kasyaf ’An Haqaiq al-Tanzil Wa ’Uyun al-Aqawil Fi Wujuh al-Ta’wil</w:t>
      </w:r>
      <w:r w:rsidRPr="008B772C">
        <w:rPr>
          <w:rFonts w:ascii="Times New Roman" w:hAnsi="Times New Roman" w:cs="Times New Roman"/>
          <w:color w:val="000000" w:themeColor="text1"/>
          <w:sz w:val="24"/>
          <w:szCs w:val="24"/>
        </w:rPr>
        <w:t>. Lebanon: Dar al-Maarefah, 2009.</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Engineer, Asghar Ali, and Agus Nuryatno. </w:t>
      </w:r>
      <w:r w:rsidRPr="008B772C">
        <w:rPr>
          <w:rFonts w:ascii="Times New Roman" w:hAnsi="Times New Roman" w:cs="Times New Roman"/>
          <w:i/>
          <w:iCs/>
          <w:color w:val="000000" w:themeColor="text1"/>
          <w:sz w:val="24"/>
          <w:szCs w:val="24"/>
        </w:rPr>
        <w:t>Pembebasan Perempuan</w:t>
      </w:r>
      <w:r w:rsidRPr="008B772C">
        <w:rPr>
          <w:rFonts w:ascii="Times New Roman" w:hAnsi="Times New Roman" w:cs="Times New Roman"/>
          <w:color w:val="000000" w:themeColor="text1"/>
          <w:sz w:val="24"/>
          <w:szCs w:val="24"/>
        </w:rPr>
        <w:t>. Yogyakarta: LKiS Yogyakarta, 2007.</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Faiz, Fahruddin. </w:t>
      </w:r>
      <w:r w:rsidRPr="008B772C">
        <w:rPr>
          <w:rFonts w:ascii="Times New Roman" w:hAnsi="Times New Roman" w:cs="Times New Roman"/>
          <w:i/>
          <w:iCs/>
          <w:color w:val="000000" w:themeColor="text1"/>
          <w:sz w:val="24"/>
          <w:szCs w:val="24"/>
        </w:rPr>
        <w:t>Hermeneutika Alquran: Tema-Tema Kontroversial</w:t>
      </w:r>
      <w:r w:rsidRPr="008B772C">
        <w:rPr>
          <w:rFonts w:ascii="Times New Roman" w:hAnsi="Times New Roman" w:cs="Times New Roman"/>
          <w:color w:val="000000" w:themeColor="text1"/>
          <w:sz w:val="24"/>
          <w:szCs w:val="24"/>
        </w:rPr>
        <w:t>. Yogyakarta: Kalimeda, 2015.</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Hardiman, F. Budi. </w:t>
      </w:r>
      <w:r w:rsidRPr="008B772C">
        <w:rPr>
          <w:rFonts w:ascii="Times New Roman" w:hAnsi="Times New Roman" w:cs="Times New Roman"/>
          <w:i/>
          <w:iCs/>
          <w:color w:val="000000" w:themeColor="text1"/>
          <w:sz w:val="24"/>
          <w:szCs w:val="24"/>
        </w:rPr>
        <w:t>Seni Memahami: Hermeneutik Dari Schleiermacher Sampai Derrida</w:t>
      </w:r>
      <w:r w:rsidRPr="008B772C">
        <w:rPr>
          <w:rFonts w:ascii="Times New Roman" w:hAnsi="Times New Roman" w:cs="Times New Roman"/>
          <w:color w:val="000000" w:themeColor="text1"/>
          <w:sz w:val="24"/>
          <w:szCs w:val="24"/>
        </w:rPr>
        <w:t>. Yogyakarta: PT. Kanisius, 2015.</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Irsyadunnas, Irsyadunnas. </w:t>
      </w:r>
      <w:r w:rsidRPr="008B772C">
        <w:rPr>
          <w:rFonts w:ascii="Times New Roman" w:hAnsi="Times New Roman" w:cs="Times New Roman"/>
          <w:i/>
          <w:iCs/>
          <w:color w:val="000000" w:themeColor="text1"/>
          <w:sz w:val="24"/>
          <w:szCs w:val="24"/>
        </w:rPr>
        <w:t>Hermeneutika Feminisme Dalam Pemikiran Tooh Islam Kontemporer</w:t>
      </w:r>
      <w:r w:rsidRPr="008B772C">
        <w:rPr>
          <w:rFonts w:ascii="Times New Roman" w:hAnsi="Times New Roman" w:cs="Times New Roman"/>
          <w:color w:val="000000" w:themeColor="text1"/>
          <w:sz w:val="24"/>
          <w:szCs w:val="24"/>
        </w:rPr>
        <w:t>. Yogyakarta: Kaukaba, 2014.</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 “Tafsir Ayat-Ayat Gender Ala Amina Wadud Perspektif Hermeneutika Gadamer.” </w:t>
      </w:r>
      <w:r w:rsidRPr="008B772C">
        <w:rPr>
          <w:rFonts w:ascii="Times New Roman" w:hAnsi="Times New Roman" w:cs="Times New Roman"/>
          <w:i/>
          <w:iCs/>
          <w:color w:val="000000" w:themeColor="text1"/>
          <w:sz w:val="24"/>
          <w:szCs w:val="24"/>
        </w:rPr>
        <w:t>Musãwa Jurnal Studi Gender dan Islam</w:t>
      </w:r>
      <w:r w:rsidRPr="008B772C">
        <w:rPr>
          <w:rFonts w:ascii="Times New Roman" w:hAnsi="Times New Roman" w:cs="Times New Roman"/>
          <w:color w:val="000000" w:themeColor="text1"/>
          <w:sz w:val="24"/>
          <w:szCs w:val="24"/>
        </w:rPr>
        <w:t xml:space="preserve"> 14, no. 2 (July 7, 2015): 123. https://doi.org/10.14421/musawa.2015.142.123-142.</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Katsir, Ibnu. </w:t>
      </w:r>
      <w:r w:rsidRPr="008B772C">
        <w:rPr>
          <w:rFonts w:ascii="Times New Roman" w:hAnsi="Times New Roman" w:cs="Times New Roman"/>
          <w:i/>
          <w:iCs/>
          <w:color w:val="000000" w:themeColor="text1"/>
          <w:sz w:val="24"/>
          <w:szCs w:val="24"/>
        </w:rPr>
        <w:t>Tafsir Al-Qur’an Al-Adzim</w:t>
      </w:r>
      <w:r w:rsidRPr="008B772C">
        <w:rPr>
          <w:rFonts w:ascii="Times New Roman" w:hAnsi="Times New Roman" w:cs="Times New Roman"/>
          <w:color w:val="000000" w:themeColor="text1"/>
          <w:sz w:val="24"/>
          <w:szCs w:val="24"/>
        </w:rPr>
        <w:t>. Libanon: Dar Ibnu Hazm, 2000.</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Khasanah, Afrili Nurul. “Konsep Kesetaraan Gender Menurut Pemikiran Amina Wadud Muhsin Dan Relevansinya Dalam Pendidikan Islam.” UIN Raden Intan Lampung, 2018.</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Makrum. “Poligami Dalam Perspektif Al-Qur’an.” </w:t>
      </w:r>
      <w:r w:rsidRPr="008B772C">
        <w:rPr>
          <w:rFonts w:ascii="Times New Roman" w:hAnsi="Times New Roman" w:cs="Times New Roman"/>
          <w:i/>
          <w:iCs/>
          <w:color w:val="000000" w:themeColor="text1"/>
          <w:sz w:val="24"/>
          <w:szCs w:val="24"/>
        </w:rPr>
        <w:t>Maghza: Jurnal Ilmu Al-Quran Dan Tafsir</w:t>
      </w:r>
      <w:r w:rsidRPr="008B772C">
        <w:rPr>
          <w:rFonts w:ascii="Times New Roman" w:hAnsi="Times New Roman" w:cs="Times New Roman"/>
          <w:color w:val="000000" w:themeColor="text1"/>
          <w:sz w:val="24"/>
          <w:szCs w:val="24"/>
        </w:rPr>
        <w:t xml:space="preserve"> 1, no. 1 (July 2016): 50.</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Mubarak, Saiful Islam. </w:t>
      </w:r>
      <w:r w:rsidRPr="008B772C">
        <w:rPr>
          <w:rFonts w:ascii="Times New Roman" w:hAnsi="Times New Roman" w:cs="Times New Roman"/>
          <w:i/>
          <w:iCs/>
          <w:color w:val="000000" w:themeColor="text1"/>
          <w:sz w:val="24"/>
          <w:szCs w:val="24"/>
        </w:rPr>
        <w:t>Poligami Antara Pro Dan Kontra</w:t>
      </w:r>
      <w:r w:rsidRPr="008B772C">
        <w:rPr>
          <w:rFonts w:ascii="Times New Roman" w:hAnsi="Times New Roman" w:cs="Times New Roman"/>
          <w:color w:val="000000" w:themeColor="text1"/>
          <w:sz w:val="24"/>
          <w:szCs w:val="24"/>
        </w:rPr>
        <w:t>. Bandung: Penerbit Syamil, 2007.</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Mustari, Abdillah. “Poligami Dalam Reinterpretasi.” </w:t>
      </w:r>
      <w:r w:rsidRPr="008B772C">
        <w:rPr>
          <w:rFonts w:ascii="Times New Roman" w:hAnsi="Times New Roman" w:cs="Times New Roman"/>
          <w:i/>
          <w:iCs/>
          <w:color w:val="000000" w:themeColor="text1"/>
          <w:sz w:val="24"/>
          <w:szCs w:val="24"/>
        </w:rPr>
        <w:t>Jurnal Sipakalebbi</w:t>
      </w:r>
      <w:r w:rsidRPr="008B772C">
        <w:rPr>
          <w:rFonts w:ascii="Times New Roman" w:hAnsi="Times New Roman" w:cs="Times New Roman"/>
          <w:color w:val="000000" w:themeColor="text1"/>
          <w:sz w:val="24"/>
          <w:szCs w:val="24"/>
        </w:rPr>
        <w:t xml:space="preserve"> 1, no. 2 (Desember 2014): 14.</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Nadia, Zunly. “Membaca Ayat Poligami bersama Fazlur Rahman” 2, no. 1 (2017): 26.</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Palmer, Richard E. </w:t>
      </w:r>
      <w:r w:rsidRPr="008B772C">
        <w:rPr>
          <w:rFonts w:ascii="Times New Roman" w:hAnsi="Times New Roman" w:cs="Times New Roman"/>
          <w:i/>
          <w:iCs/>
          <w:color w:val="000000" w:themeColor="text1"/>
          <w:sz w:val="24"/>
          <w:szCs w:val="24"/>
        </w:rPr>
        <w:t>Hermeneutika Teori Baru Mengenai Interpretasi</w:t>
      </w:r>
      <w:r w:rsidRPr="008B772C">
        <w:rPr>
          <w:rFonts w:ascii="Times New Roman" w:hAnsi="Times New Roman" w:cs="Times New Roman"/>
          <w:color w:val="000000" w:themeColor="text1"/>
          <w:sz w:val="24"/>
          <w:szCs w:val="24"/>
        </w:rPr>
        <w:t>. Translated by Musnur Hery and Damanhuri Muhammed. Yogyakarta: Pustaka Pelajar, 2016.</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RI, Kementerian Agama. </w:t>
      </w:r>
      <w:r w:rsidRPr="008B772C">
        <w:rPr>
          <w:rFonts w:ascii="Times New Roman" w:hAnsi="Times New Roman" w:cs="Times New Roman"/>
          <w:i/>
          <w:iCs/>
          <w:color w:val="000000" w:themeColor="text1"/>
          <w:sz w:val="24"/>
          <w:szCs w:val="24"/>
        </w:rPr>
        <w:t>Al-Qur’an Dan Terjemahnya</w:t>
      </w:r>
      <w:r w:rsidRPr="008B772C">
        <w:rPr>
          <w:rFonts w:ascii="Times New Roman" w:hAnsi="Times New Roman" w:cs="Times New Roman"/>
          <w:color w:val="000000" w:themeColor="text1"/>
          <w:sz w:val="24"/>
          <w:szCs w:val="24"/>
        </w:rPr>
        <w:t>. Jakarta: Kementrian Agama RI, 1990.</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lastRenderedPageBreak/>
        <w:t xml:space="preserve">Rohmaniyah, Inayah. </w:t>
      </w:r>
      <w:r w:rsidRPr="008B772C">
        <w:rPr>
          <w:rFonts w:ascii="Times New Roman" w:hAnsi="Times New Roman" w:cs="Times New Roman"/>
          <w:i/>
          <w:iCs/>
          <w:color w:val="000000" w:themeColor="text1"/>
          <w:sz w:val="24"/>
          <w:szCs w:val="24"/>
        </w:rPr>
        <w:t>Gender Dan Konstruksi Patriarki Dalam Tafsir Agama</w:t>
      </w:r>
      <w:r w:rsidRPr="008B772C">
        <w:rPr>
          <w:rFonts w:ascii="Times New Roman" w:hAnsi="Times New Roman" w:cs="Times New Roman"/>
          <w:color w:val="000000" w:themeColor="text1"/>
          <w:sz w:val="24"/>
          <w:szCs w:val="24"/>
        </w:rPr>
        <w:t>. Yogyakarta: Diandra Pustaka Indonesia, 2019.</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Saeed, Abdullah. </w:t>
      </w:r>
      <w:r w:rsidRPr="008B772C">
        <w:rPr>
          <w:rFonts w:ascii="Times New Roman" w:hAnsi="Times New Roman" w:cs="Times New Roman"/>
          <w:i/>
          <w:iCs/>
          <w:color w:val="000000" w:themeColor="text1"/>
          <w:sz w:val="24"/>
          <w:szCs w:val="24"/>
        </w:rPr>
        <w:t>Pengantar Studi Al-Quran</w:t>
      </w:r>
      <w:r w:rsidRPr="008B772C">
        <w:rPr>
          <w:rFonts w:ascii="Times New Roman" w:hAnsi="Times New Roman" w:cs="Times New Roman"/>
          <w:color w:val="000000" w:themeColor="text1"/>
          <w:sz w:val="24"/>
          <w:szCs w:val="24"/>
        </w:rPr>
        <w:t>. Translated by Sulkhah. Yogyakarta: Baitul Hikmah Press, 2018.</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Setyanto, Danu Aris. “Poligami Dalam Perspektif Filsafat Hukum Islam (Kritik Terhadap Hukum Perkawinan Di Indonesia).” </w:t>
      </w:r>
      <w:r w:rsidRPr="008B772C">
        <w:rPr>
          <w:rFonts w:ascii="Times New Roman" w:hAnsi="Times New Roman" w:cs="Times New Roman"/>
          <w:i/>
          <w:iCs/>
          <w:color w:val="000000" w:themeColor="text1"/>
          <w:sz w:val="24"/>
          <w:szCs w:val="24"/>
        </w:rPr>
        <w:t>Jurnal Al-Ahwal</w:t>
      </w:r>
      <w:r w:rsidRPr="008B772C">
        <w:rPr>
          <w:rFonts w:ascii="Times New Roman" w:hAnsi="Times New Roman" w:cs="Times New Roman"/>
          <w:color w:val="000000" w:themeColor="text1"/>
          <w:sz w:val="24"/>
          <w:szCs w:val="24"/>
        </w:rPr>
        <w:t xml:space="preserve"> 1 (June 2017).</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Setyawan, Cahya Edi. “Pemikiran Kesetaraan Gender Dan Feminisme Amina Wadud Tentang Eksistensi Wanita Dalam Kajian Hukum Keluarga” 3, no. 1 (2017): 22.</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Shihab, M. Quraish. </w:t>
      </w:r>
      <w:r w:rsidRPr="008B772C">
        <w:rPr>
          <w:rFonts w:ascii="Times New Roman" w:hAnsi="Times New Roman" w:cs="Times New Roman"/>
          <w:i/>
          <w:iCs/>
          <w:color w:val="000000" w:themeColor="text1"/>
          <w:sz w:val="24"/>
          <w:szCs w:val="24"/>
        </w:rPr>
        <w:t>Perempuan</w:t>
      </w:r>
      <w:r w:rsidRPr="008B772C">
        <w:rPr>
          <w:rFonts w:ascii="Times New Roman" w:hAnsi="Times New Roman" w:cs="Times New Roman"/>
          <w:color w:val="000000" w:themeColor="text1"/>
          <w:sz w:val="24"/>
          <w:szCs w:val="24"/>
        </w:rPr>
        <w:t>. Tanggerang: PT. Lentera Hati, 2018.</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Sugono, Dendy, ed. </w:t>
      </w:r>
      <w:r w:rsidRPr="008B772C">
        <w:rPr>
          <w:rFonts w:ascii="Times New Roman" w:hAnsi="Times New Roman" w:cs="Times New Roman"/>
          <w:i/>
          <w:iCs/>
          <w:color w:val="000000" w:themeColor="text1"/>
          <w:sz w:val="24"/>
          <w:szCs w:val="24"/>
        </w:rPr>
        <w:t>Kamus Besar Bahasa Indonesia</w:t>
      </w:r>
      <w:r w:rsidRPr="008B772C">
        <w:rPr>
          <w:rFonts w:ascii="Times New Roman" w:hAnsi="Times New Roman" w:cs="Times New Roman"/>
          <w:color w:val="000000" w:themeColor="text1"/>
          <w:sz w:val="24"/>
          <w:szCs w:val="24"/>
        </w:rPr>
        <w:t>. Jakarta: Pusat Bahasa Departemen Pendidikan Nasional, 2008.</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Sukri, Sri Suhandjati, ed. </w:t>
      </w:r>
      <w:r w:rsidRPr="008B772C">
        <w:rPr>
          <w:rFonts w:ascii="Times New Roman" w:hAnsi="Times New Roman" w:cs="Times New Roman"/>
          <w:i/>
          <w:iCs/>
          <w:color w:val="000000" w:themeColor="text1"/>
          <w:sz w:val="24"/>
          <w:szCs w:val="24"/>
        </w:rPr>
        <w:t>Bias Jender Dalam Pemahaman Islam</w:t>
      </w:r>
      <w:r w:rsidRPr="008B772C">
        <w:rPr>
          <w:rFonts w:ascii="Times New Roman" w:hAnsi="Times New Roman" w:cs="Times New Roman"/>
          <w:color w:val="000000" w:themeColor="text1"/>
          <w:sz w:val="24"/>
          <w:szCs w:val="24"/>
        </w:rPr>
        <w:t>. Yogyakarta: Gama Media, 2002.</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Suryadilaga, Muhmmad Alfatih, ed. </w:t>
      </w:r>
      <w:r w:rsidRPr="008B772C">
        <w:rPr>
          <w:rFonts w:ascii="Times New Roman" w:hAnsi="Times New Roman" w:cs="Times New Roman"/>
          <w:i/>
          <w:iCs/>
          <w:color w:val="000000" w:themeColor="text1"/>
          <w:sz w:val="24"/>
          <w:szCs w:val="24"/>
        </w:rPr>
        <w:t>Studi Kitab Tafsir Kontemporer</w:t>
      </w:r>
      <w:r w:rsidRPr="008B772C">
        <w:rPr>
          <w:rFonts w:ascii="Times New Roman" w:hAnsi="Times New Roman" w:cs="Times New Roman"/>
          <w:color w:val="000000" w:themeColor="text1"/>
          <w:sz w:val="24"/>
          <w:szCs w:val="24"/>
        </w:rPr>
        <w:t>. Yogyakarta: TH Press, 2006.</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Syamsuddin, Sahiron. </w:t>
      </w:r>
      <w:r w:rsidRPr="008B772C">
        <w:rPr>
          <w:rFonts w:ascii="Times New Roman" w:hAnsi="Times New Roman" w:cs="Times New Roman"/>
          <w:i/>
          <w:iCs/>
          <w:color w:val="000000" w:themeColor="text1"/>
          <w:sz w:val="24"/>
          <w:szCs w:val="24"/>
        </w:rPr>
        <w:t>Hermeneutika Dan Pengembangan Ulumul Qur’an</w:t>
      </w:r>
      <w:r w:rsidRPr="008B772C">
        <w:rPr>
          <w:rFonts w:ascii="Times New Roman" w:hAnsi="Times New Roman" w:cs="Times New Roman"/>
          <w:color w:val="000000" w:themeColor="text1"/>
          <w:sz w:val="24"/>
          <w:szCs w:val="24"/>
        </w:rPr>
        <w:t>. Yogyakarta: Pesantren Nawasea Press, 2017.</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Vidianto, Andri. “Fenomena Poligami Pada Keluarga Miskin (Di Desa Bulupitu, Kecamatan Gondanglegi, Kabupaten Malang).” UIN Maulana Malik Ibrahim, 2015.</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Wadud, Amina. </w:t>
      </w:r>
      <w:r w:rsidRPr="008B772C">
        <w:rPr>
          <w:rFonts w:ascii="Times New Roman" w:hAnsi="Times New Roman" w:cs="Times New Roman"/>
          <w:i/>
          <w:iCs/>
          <w:color w:val="000000" w:themeColor="text1"/>
          <w:sz w:val="24"/>
          <w:szCs w:val="24"/>
        </w:rPr>
        <w:t>Inside The Gender Jihad Women’s Reform in Islam</w:t>
      </w:r>
      <w:r w:rsidRPr="008B772C">
        <w:rPr>
          <w:rFonts w:ascii="Times New Roman" w:hAnsi="Times New Roman" w:cs="Times New Roman"/>
          <w:color w:val="000000" w:themeColor="text1"/>
          <w:sz w:val="24"/>
          <w:szCs w:val="24"/>
        </w:rPr>
        <w:t>. England: Oneworld Oxford, 2006.</w:t>
      </w:r>
    </w:p>
    <w:p w:rsidR="008B772C" w:rsidRPr="008B772C" w:rsidRDefault="008B772C" w:rsidP="008B772C">
      <w:pPr>
        <w:pStyle w:val="Bibliography"/>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t xml:space="preserve">———. </w:t>
      </w:r>
      <w:r w:rsidRPr="008B772C">
        <w:rPr>
          <w:rFonts w:ascii="Times New Roman" w:hAnsi="Times New Roman" w:cs="Times New Roman"/>
          <w:i/>
          <w:iCs/>
          <w:color w:val="000000" w:themeColor="text1"/>
          <w:sz w:val="24"/>
          <w:szCs w:val="24"/>
        </w:rPr>
        <w:t>Quran and Woman: Rereading the Sacred Test from a Woman’s Perspective</w:t>
      </w:r>
      <w:r w:rsidRPr="008B772C">
        <w:rPr>
          <w:rFonts w:ascii="Times New Roman" w:hAnsi="Times New Roman" w:cs="Times New Roman"/>
          <w:color w:val="000000" w:themeColor="text1"/>
          <w:sz w:val="24"/>
          <w:szCs w:val="24"/>
        </w:rPr>
        <w:t>. New York: Oxford University Press, 1999.</w:t>
      </w:r>
    </w:p>
    <w:p w:rsidR="004E0407" w:rsidRPr="008B772C" w:rsidRDefault="004E0407" w:rsidP="008B772C">
      <w:pPr>
        <w:spacing w:line="360" w:lineRule="auto"/>
        <w:jc w:val="both"/>
        <w:rPr>
          <w:rFonts w:ascii="Times New Roman" w:hAnsi="Times New Roman" w:cs="Times New Roman"/>
          <w:color w:val="000000" w:themeColor="text1"/>
          <w:sz w:val="24"/>
          <w:szCs w:val="24"/>
        </w:rPr>
      </w:pPr>
      <w:r w:rsidRPr="008B772C">
        <w:rPr>
          <w:rFonts w:ascii="Times New Roman" w:hAnsi="Times New Roman" w:cs="Times New Roman"/>
          <w:color w:val="000000" w:themeColor="text1"/>
          <w:sz w:val="24"/>
          <w:szCs w:val="24"/>
        </w:rPr>
        <w:fldChar w:fldCharType="end"/>
      </w:r>
    </w:p>
    <w:sectPr w:rsidR="004E0407" w:rsidRPr="008B772C" w:rsidSect="00052245">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1E" w:rsidRDefault="0021781E" w:rsidP="00EE5F1E">
      <w:pPr>
        <w:spacing w:after="0" w:line="240" w:lineRule="auto"/>
      </w:pPr>
      <w:r>
        <w:separator/>
      </w:r>
    </w:p>
  </w:endnote>
  <w:endnote w:type="continuationSeparator" w:id="0">
    <w:p w:rsidR="0021781E" w:rsidRDefault="0021781E" w:rsidP="00EE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charset w:val="00"/>
    <w:family w:val="roman"/>
    <w:pitch w:val="variable"/>
    <w:sig w:usb0="00000003" w:usb1="00000000" w:usb2="00000000" w:usb3="00000000" w:csb0="00000001"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1E" w:rsidRDefault="0021781E" w:rsidP="00EE5F1E">
      <w:pPr>
        <w:spacing w:after="0" w:line="240" w:lineRule="auto"/>
      </w:pPr>
      <w:r>
        <w:separator/>
      </w:r>
    </w:p>
  </w:footnote>
  <w:footnote w:type="continuationSeparator" w:id="0">
    <w:p w:rsidR="0021781E" w:rsidRDefault="0021781E" w:rsidP="00EE5F1E">
      <w:pPr>
        <w:spacing w:after="0" w:line="240" w:lineRule="auto"/>
      </w:pPr>
      <w:r>
        <w:continuationSeparator/>
      </w:r>
    </w:p>
  </w:footnote>
  <w:footnote w:id="1">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{"citationID":"juTKW4ex","properties":{"formattedCitation":"Makrum, \\uc0\\u8220{}Poligami Dalam Perspektif Al-Qur\\uc0\\u8217{}an,\\uc0\\u8221{} {\\i{}Maghza: Jurnal Ilmu Al-Quran Dan Tafsir} 1, no. 1 (July 2016): 39.","plainCitation":"Makrum, “Poligami Dalam Perspektif Al-Qur’an,” Maghza: Jurnal Ilmu Al-Quran Dan Tafsir 1, no. 1 (July 2016): 39.","noteIndex":1},"citationItems":[{"id":"k8esgQY3/iJDhyY3U","uris":["http://zotero.org/users/local/5jgu3H2j/items/LMB6SGTW"],"uri":["http://zotero.org/users/local/5jgu3H2j/items/LMB6SGTW"],"itemData":{"id":128,"type":"article-journal","title":"Poligami Dalam Perspektif Al-Qur'an","container-title":"Maghza: Jurnal Ilmu Al-Quran dan Tafsir","page":"50","volume":"1","issue":"1","journalAbbreviation":"Maghza: Jurnal Ilmu Al-Quran dan Tafsir","author":[{"family":"Makrum","given":""}],"issued":{"date-parts":[["2016",7]]}},"locator":"39"}],"schema":"https://github.com/citation-style-language/schema/raw/master/csl-citation.json"}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Makrum, “Poligami Dalam Perspektif Al-Qur’an,” </w:t>
      </w:r>
      <w:r w:rsidRPr="008B772C">
        <w:rPr>
          <w:rFonts w:asciiTheme="majorBidi" w:hAnsiTheme="majorBidi" w:cstheme="majorBidi"/>
          <w:i/>
          <w:iCs/>
          <w:szCs w:val="24"/>
        </w:rPr>
        <w:t>Maghza: Jurnal Ilmu Al-Quran Dan Tafsir</w:t>
      </w:r>
      <w:r w:rsidRPr="008B772C">
        <w:rPr>
          <w:rFonts w:asciiTheme="majorBidi" w:hAnsiTheme="majorBidi" w:cstheme="majorBidi"/>
          <w:szCs w:val="24"/>
        </w:rPr>
        <w:t xml:space="preserve"> 1, no. 1 (July 2016): 39.</w:t>
      </w:r>
      <w:r w:rsidRPr="008B772C">
        <w:rPr>
          <w:rFonts w:asciiTheme="majorBidi" w:hAnsiTheme="majorBidi" w:cstheme="majorBidi"/>
        </w:rPr>
        <w:fldChar w:fldCharType="end"/>
      </w:r>
    </w:p>
  </w:footnote>
  <w:footnote w:id="2">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{"citationID":"H80VEUNA","properties":{"formattedCitation":"Zunly Nadia, \\uc0\\u8220{}Membaca Ayat Poligami bersama Fazlur Rahman\\uc0\\u8221{} 2, no. 1 (2017): 204.","plainCitation":"Zunly Nadia, “Membaca Ayat Poligami bersama Fazlur Rahman” 2, no. 1 (2017): 204.","noteIndex":2},"citationItems":[{"id":10,"uris":["http://zotero.org/users/local/bzd0JeI7/items/QG47A2UW"],"uri":["http://zotero.org/users/local/bzd0JeI7/items/QG47A2UW"],"itemData":{"id":10,"type":"article-journal","title":"Membaca Ayat Poligami bersama Fazlur Rahman","page":"26","volume":"2","issue":"1","source":"Zotero","language":"id","author":[{"family":"Nadia","given":"Zunly"}],"issued":{"date-parts":[["2017"]]}},"locator":"204"}],"schema":"https://github.com/citation-style-language/schema/raw/master/csl-citation.json"}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Zunly Nadia, “Membaca Ayat Poligami bersama Fazlur Rahman” 2, no. 1 (2017): 204.</w:t>
      </w:r>
      <w:r w:rsidRPr="008B772C">
        <w:rPr>
          <w:rFonts w:asciiTheme="majorBidi" w:hAnsiTheme="majorBidi" w:cstheme="majorBidi"/>
        </w:rPr>
        <w:fldChar w:fldCharType="end"/>
      </w:r>
    </w:p>
  </w:footnote>
  <w:footnote w:id="3">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{"citationID":"GLkaedyR","properties":{"formattedCitation":"Afrili Nurul Khasanah, \\uc0\\u8220{}Konsep Kesetaraan Gender Menurut Pemikiran Amina Wadud Muhsin Dan Relevansinya Dalam Pendidikan Islam\\uc0\\u8221{} (UIN Raden Intan Lampung, 2018), 64.","plainCitation":"Afrili Nurul Khasanah, “Konsep Kesetaraan Gender Menurut Pemikiran Amina Wadud Muhsin Dan Relevansinya Dalam Pendidikan Islam” (UIN Raden Intan Lampung, 2018), 64.","noteIndex":3},"citationItems":[{"id":7,"uris":["http://zotero.org/users/local/bzd0JeI7/items/B4QFR3H5"],"uri":["http://zotero.org/users/local/bzd0JeI7/items/B4QFR3H5"],"itemData":{"id":7,"type":"thesis","title":"Konsep Kesetaraan Gender Menurut Pemikiran Amina Wadud Muhsin Dan Relevansinya Dalam Pendidikan Islam","publisher":"UIN Raden Intan Lampung","publisher-place":"Lampung","source":"Zotero","event-place":"Lampung","language":"id","author":[{"family":"Khasanah","given":"Afrili Nurul"}],"issued":{"date-parts":[["2018"]]}},"locator":"64"}],"schema":"https://github.com/citation-style-language/schema/raw/master/csl-citation.json"}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Afrili Nurul Khasanah, “Konsep Kesetaraan Gender Menurut Pemikiran Amina Wadud Muhsin Dan Relevansinya Dalam Pendidikan Islam” (UIN Raden Intan Lampung, 2018), 64.</w:t>
      </w:r>
      <w:r w:rsidRPr="008B772C">
        <w:rPr>
          <w:rFonts w:asciiTheme="majorBidi" w:hAnsiTheme="majorBidi" w:cstheme="majorBidi"/>
        </w:rPr>
        <w:fldChar w:fldCharType="end"/>
      </w:r>
    </w:p>
  </w:footnote>
  <w:footnote w:id="4">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{"citationID":"X06Df6KS","properties":{"formattedCitation":"Irsyadunnas Irsyadunnas, \\uc0\\u8220{}Tafsir Ayat-Ayat Gender Ala Amina Wadud Perspektif Hermeneutika Gadamer,\\uc0\\u8221{} {\\i{}Mus\\uc0\\u227{}wa Jurnal Studi Gender dan Islam} 14, no. 2 (July 7, 2015): 130, https://doi.org/10.14421/musawa.2015.142.123-142.","plainCitation":"Irsyadunnas Irsyadunnas, “Tafsir Ayat-Ayat Gender Ala Amina Wadud Perspektif Hermeneutika Gadamer,” Musãwa Jurnal Studi Gender dan Islam 14, no. 2 (July 7, 2015): 130, https://doi.org/10.14421/musawa.2015.142.123-142.","noteIndex":4},"citationItems":[{"id":"k8esgQY3/kJgXPZQt","uris":["http://zotero.org/users/local/5jgu3H2j/items/D7YBNZND"],"uri":["http://zotero.org/users/local/5jgu3H2j/items/D7YBNZND"],"itemData":{"id":135,"type":"article-journal","title":"Tafsir Ayat-Ayat Gender Ala Amina Wadud Perspektif Hermeneutika Gadamer","container-title":"Musãwa Jurnal Studi Gender dan Islam","page":"123","volume":"14","issue":"2","source":"DOI.org (Crossref)","abstract":"In the interpretation of the verses of the Qur’an, gender has undergone considerable and dynamic developments. The classical commentators tend to interpret verses textually –normatively, while feminists tend to interpret the verses contextually – sociologically. Along with the developments in the methods or approaches to the contemporary interpretation of the Qur’an, one of the methods or approaches used by feminists is hermeneutics. Through this method or approach, Amina Wadud tries to interpret verses related to the creation of women, women’s leadership, and the problems of polygamy. The result is that the origin of human beings, both males and females, came from a single nafs which is part of the system pairs (nafs itself and its zawj). The leadership clause should be understood in the context of society as a whole through the concept of “functionalist”. On polygamy, there is no direct evidence from the Koran about the permissibility of polygamous marriage, especially in regard to the three validations often cited by proponents, namely financial reasons, reasons of infertility, and the reason the fulfillment of lust or sexual needs.","DOI":"10.14421/musawa.2015.142.123-142","ISSN":"2503-4596, 1412-3460","journalAbbreviation":"J STUDGENIS","language":"id","author":[{"family":"Irsyadunnas","given":"Irsyadunnas"}],"issued":{"date-parts":[["2015",7,7]]}},"locator":"130"}],"schema":"https://github.com/citation-style-language/schema/raw/master/csl-citation.json"}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Irsyadunnas, “Tafsir Ayat-Ayat Gender Ala Amina Wadud Perspektif Hermeneutika Gadamer,” </w:t>
      </w:r>
      <w:r w:rsidRPr="008B772C">
        <w:rPr>
          <w:rFonts w:asciiTheme="majorBidi" w:hAnsiTheme="majorBidi" w:cstheme="majorBidi"/>
          <w:i/>
          <w:iCs/>
          <w:szCs w:val="24"/>
        </w:rPr>
        <w:t>Musãwa Jurnal Studi Gender dan Islam</w:t>
      </w:r>
      <w:r w:rsidRPr="008B772C">
        <w:rPr>
          <w:rFonts w:asciiTheme="majorBidi" w:hAnsiTheme="majorBidi" w:cstheme="majorBidi"/>
          <w:szCs w:val="24"/>
        </w:rPr>
        <w:t xml:space="preserve"> 14, no. 2 (July 7, 2015): 130, https://doi.org/10.14421/musawa.2015.142.123-142.</w:t>
      </w:r>
      <w:r w:rsidRPr="008B772C">
        <w:rPr>
          <w:rFonts w:asciiTheme="majorBidi" w:hAnsiTheme="majorBidi" w:cstheme="majorBidi"/>
        </w:rPr>
        <w:fldChar w:fldCharType="end"/>
      </w:r>
    </w:p>
  </w:footnote>
  <w:footnote w:id="5">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{"citationID":"8DlAARhH","properties":{"formattedCitation":"Irsyadunnas Irsyadunnas, {\\i{}Hermeneutika Feminisme Dalam Pemikiran Tooh Islam Kontemporer} (Yogyakarta: Kaukaba, 2014), 70.","plainCitation":"Irsyadunnas Irsyadunnas, Hermeneutika Feminisme Dalam Pemikiran Tooh Islam Kontemporer (Yogyakarta: Kaukaba, 2014), 70.","noteIndex":5},"citationItems":[{"id":"k8esgQY3/WOoZNm6j","uris":["http://zotero.org/users/local/5jgu3H2j/items/P9IAA6HH"],"uri":["http://zotero.org/users/local/5jgu3H2j/items/P9IAA6HH"],"itemData":{"id":136,"type":"book","title":"Hermeneutika Feminisme Dalam Pemikiran Tooh Islam Kontemporer","publisher":"Kaukaba","publisher-place":"Yogyakarta","number-of-pages":"364","event-place":"Yogyakarta","author":[{"family":"Irsyadunnas","given":"Irsyadunnas"}],"issued":{"date-parts":[["2014"]]}},"locator":"70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xml:space="preserve"> (Yogyakarta: Kaukaba, 2014), 70.</w:t>
      </w:r>
      <w:r w:rsidRPr="008B772C">
        <w:rPr>
          <w:rFonts w:asciiTheme="majorBidi" w:hAnsiTheme="majorBidi" w:cstheme="majorBidi"/>
        </w:rPr>
        <w:fldChar w:fldCharType="end"/>
      </w:r>
    </w:p>
  </w:footnote>
  <w:footnote w:id="6">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{"citationID":"GXj5RG2J","properties":{"formattedCitation":"Irsyadunnas, \\uc0\\u8220{}Tafsir Ayat-Ayat Gender Ala Amina Wadud Perspektif Hermeneutika Gadamer,\\uc0\\u8221{} 130.","plainCitation":"Irsyadunnas, “Tafsir Ayat-Ayat Gender Ala Amina Wadud Perspektif Hermeneutika Gadamer,” 130.","noteIndex":6},"citationItems":[{"id":"k8esgQY3/kJgXPZQt","uris":["http://zotero.org/users/local/5jgu3H2j/items/D7YBNZND"],"uri":["http://zotero.org/users/local/5jgu3H2j/items/D7YBNZND"],"itemData":{"id":135,"type":"article-journal","title":"Tafsir Ayat-Ayat Gender Ala Amina Wadud Perspektif Hermeneutika Gadamer","container-title":"Musãwa Jurnal Studi Gender dan Islam","page":"123","volume":"14","issue":"2","source":"DOI.org (Crossref)","abstract":"In the interpretation of the verses of the Qur’an, gender has undergone considerable and dynamic developments. The classical commentators tend to interpret verses textually –normatively, while feminists tend to interpret the verses contextually – sociologically. Along with the developments in the methods or approaches to the contemporary interpretation of the Qur’an, one of the methods or approaches used by feminists is hermeneutics. Through this method or approach, Amina Wadud tries to interpret verses related to the creation of women, women’s leadership, and the problems of polygamy. The result is that the origin of human beings, both males and females, came from a single nafs which is part of the system pairs (nafs itself and its zawj). The leadership clause should be understood in the context of society as a whole through the concept of “functionalist”. On polygamy, there is no direct evidence from the Koran about the permissibility of polygamous marriage, especially in regard to the three validations often cited by proponents, namely financial reasons, reasons of infertility, and the reason the fulfillment of lust or sexual needs.","DOI":"10.14421/musawa.2015.142.123-142","ISSN":"2503-4596, 1412-3460","journalAbbreviation":"J STUDGENIS","language":"id","author":[{"family":"Irsyadunnas","given":"Irsyadunnas"}],"issued":{"date-parts":[["2015",7,7]]}},"locator":"130"}],"schema":"https://github.com/citation-style-language/schema/raw/master/csl-citation.json"}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Irsyadunnas, “Tafsir Ayat-Ayat Gender Ala Amina Wadud Perspektif Hermeneutika Gadamer,” 130.</w:t>
      </w:r>
      <w:r w:rsidRPr="008B772C">
        <w:rPr>
          <w:rFonts w:asciiTheme="majorBidi" w:hAnsiTheme="majorBidi" w:cstheme="majorBidi"/>
        </w:rPr>
        <w:fldChar w:fldCharType="end"/>
      </w:r>
    </w:p>
  </w:footnote>
  <w:footnote w:id="7">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{"citationID":"vOr6IPQX","properties":{"formattedCitation":"Cahya Edi Setyawan, \\uc0\\u8220{}Pemikiran Kesetaraan Gender Dan Feminisme Amina Wadud Tentang Eksistensi Wanita Dalam Kajian Hukum Keluarga\\uc0\\u8221{} 3, no. 1 (2017): 74.","plainCitation":"Cahya Edi Setyawan, “Pemikiran Kesetaraan Gender Dan Feminisme Amina Wadud Tentang Eksistensi Wanita Dalam Kajian Hukum Keluarga” 3, no. 1 (2017): 74.","noteIndex":7},"citationItems":[{"id":"k8esgQY3/0aDgaVnw","uris":["http://zotero.org/users/local/5jgu3H2j/items/YCIWET9G"],"uri":["http://zotero.org/users/local/5jgu3H2j/items/YCIWET9G"],"itemData":{"id":138,"type":"article-journal","title":"Pemikiran Kesetaraan Gender Dan Feminisme Amina Wadud Tentang Eksistensi Wanita Dalam Kajian Hukum Keluarga","page":"22","volume":"3","issue":"1","source":"Zotero","abstract":"In gender studies, women have always been subordinate subjects which are influenced by the subjectivity of interpretation and interpretation in the Qur'anic Verses. Women are not recognized as whole human beings, have no right to present themselves, are forbidden to be leaders, cornered as domestic, and backward. This is due to a patriarchal culture in Islam that has marginalized women. Cultural culture of Islam tends to regard men and women as different members of humanity. Rooted here Amina Wadud initiated the interpretation of Gender and feminism within the Qur'an. In his ideas of thought, Wadud argues that women in Islam are primoWadudl, cosmological, ecological, spiritual, and moral intended to be perfect human beings and have equal roles and positions with men. Wadud's steps in interpreting gender and feminism are 1) from the experience or the views of women, 2) using the framework of feminism, 3) the application of historical contextualization methods, 4) the application of the intratextual method, 5) and the monotheistic paradigm. The matters discussed are related to the Qur'anic verses on family problems and the status of women in the family.","language":"id","author":[{"family":"Setyawan","given":"Cahya Edi"}],"issued":{"date-parts":[["2017"]]}},"locator":"74"}],"schema":"https://github.com/citation-style-language/schema/raw/master/csl-citation.json"}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Cahya Edi Setyawan, “Pemikiran Kesetaraan Gender Dan Feminisme Amina Wadud Tentang Eksistensi Wanita Dalam Kajian Hukum Keluarga” 3, no. 1 (2017): 74.</w:t>
      </w:r>
      <w:r w:rsidRPr="008B772C">
        <w:rPr>
          <w:rFonts w:asciiTheme="majorBidi" w:hAnsiTheme="majorBidi" w:cstheme="majorBidi"/>
        </w:rPr>
        <w:fldChar w:fldCharType="end"/>
      </w:r>
    </w:p>
  </w:footnote>
  <w:footnote w:id="8">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{"citationID":"cmLnjra7","properties":{"formattedCitation":"Irsyadunnas, {\\i{}Hermeneutika Feminisme Dalam Pemikiran Tooh Islam Kontemporer}, 72\\uc0\\u8211{}73.","plainCitation":"Irsyadunnas, Hermeneutika Feminisme Dalam Pemikiran Tooh Islam Kontemporer, 72–73.","noteIndex":8},"citationItems":[{"id":"k8esgQY3/WOoZNm6j","uris":["http://zotero.org/users/local/5jgu3H2j/items/P9IAA6HH"],"uri":["http://zotero.org/users/local/5jgu3H2j/items/P9IAA6HH"],"itemData":{"id":136,"type":"book","title":"Hermeneutika Feminisme Dalam Pemikiran Tooh Islam Kontemporer","publisher":"Kaukaba","publisher-place":"Yogyakarta","number-of-pages":"364","event-place":"Yogyakarta","author":[{"family":"Irsyadunnas","given":"Irsyadunnas"}],"issued":{"date-parts":[["2014"]]}},"locator":"72-73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72–73.</w:t>
      </w:r>
      <w:r w:rsidRPr="008B772C">
        <w:rPr>
          <w:rFonts w:asciiTheme="majorBidi" w:hAnsiTheme="majorBidi" w:cstheme="majorBidi"/>
        </w:rPr>
        <w:fldChar w:fldCharType="end"/>
      </w:r>
    </w:p>
  </w:footnote>
  <w:footnote w:id="9">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{"citationID":"3sQozi5B","properties":{"formattedCitation":"Andri Vidianto, \\uc0\\u8220{}Fenomena Poligami Pada Keluarga Miskin (Di Desa Bulupitu, Kecamatan Gondanglegi, Kabupaten Malang)\\uc0\\u8221{} (UIN Maulana Malik Ibrahim, 2015), 51.","plainCitation":"Andri Vidianto, “Fenomena Poligami Pada Keluarga Miskin (Di Desa Bulupitu, Kecamatan Gondanglegi, Kabupaten Malang)” (UIN Maulana Malik Ibrahim, 2015), 51.","noteIndex":9},"citationItems":[{"id":16,"uris":["http://zotero.org/users/local/bzd0JeI7/items/YECYAEVU"],"uri":["http://zotero.org/users/local/bzd0JeI7/items/YECYAEVU"],"itemData":{"id":16,"type":"thesis","title":"Fenomena Poligami Pada Keluarga Miskin (Di Desa Bulupitu, Kecamatan Gondanglegi, Kabupaten Malang)","publisher":"UIN Maulana Malik Ibrahim","publisher-place":"Malang","number-of-pages":"171","event-place":"Malang","author":[{"family":"Vidianto","given":"Andri"}],"issued":{"date-parts":[["2015"]]}},"locator":"51"}],"schema":"https://github.com/citation-style-language/schema/raw/master/csl-citation.json"}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Andri Vidianto, “Fenomena Poligami Pada Keluarga Miskin (Di Desa Bulupitu, Kecamatan Gondanglegi, Kabupaten Malang)” (UIN Maulana Malik Ibrahim, 2015), 51.</w:t>
      </w:r>
      <w:r w:rsidRPr="008B772C">
        <w:rPr>
          <w:rFonts w:asciiTheme="majorBidi" w:hAnsiTheme="majorBidi" w:cstheme="majorBidi"/>
        </w:rPr>
        <w:fldChar w:fldCharType="end"/>
      </w:r>
    </w:p>
  </w:footnote>
  <w:footnote w:id="10">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{"citationID":"OGpIVDbW","properties":{"formattedCitation":"Dendy Sugono, ed., {\\i{}Kamus Besar Bahasa Indonesia} (Jakarta: Pusat Bahasa Departemen Pendidikan Nasional, 2008), 1199.","plainCitation":"Dendy Sugono, ed., Kamus Besar Bahasa Indonesia (Jakarta: Pusat Bahasa Departemen Pendidikan Nasional, 2008), 1199.","noteIndex":10},"citationItems":[{"id":14,"uris":["http://zotero.org/users/local/bzd0JeI7/items/HV73SQFQ"],"uri":["http://zotero.org/users/local/bzd0JeI7/items/HV73SQFQ"],"itemData":{"id":14,"type":"book","title":"Kamus Besar Bahasa Indonesia","publisher":"Pusat Bahasa Departemen Pendidikan Nasional","publisher-place":"Jakarta","event-place":"Jakarta","editor":[{"family":"Sugono","given":"Dendy"}],"issued":{"date-parts":[["2008"]]}},"locator":"1199"}],"schema":"https://github.com/citation-style-language/schema/raw/master/csl-citation.json"}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Dendy Sugono, ed., </w:t>
      </w:r>
      <w:r w:rsidRPr="008B772C">
        <w:rPr>
          <w:rFonts w:asciiTheme="majorBidi" w:hAnsiTheme="majorBidi" w:cstheme="majorBidi"/>
          <w:i/>
          <w:iCs/>
          <w:szCs w:val="24"/>
        </w:rPr>
        <w:t>Kamus Besar Bahasa Indonesia</w:t>
      </w:r>
      <w:r w:rsidRPr="008B772C">
        <w:rPr>
          <w:rFonts w:asciiTheme="majorBidi" w:hAnsiTheme="majorBidi" w:cstheme="majorBidi"/>
          <w:szCs w:val="24"/>
        </w:rPr>
        <w:t xml:space="preserve"> (Jakarta: Pusat Bahasa Departemen Pendidikan Nasional, 2008), 1199.</w:t>
      </w:r>
      <w:r w:rsidRPr="008B772C">
        <w:rPr>
          <w:rFonts w:asciiTheme="majorBidi" w:hAnsiTheme="majorBidi" w:cstheme="majorBidi"/>
        </w:rPr>
        <w:fldChar w:fldCharType="end"/>
      </w:r>
    </w:p>
  </w:footnote>
  <w:footnote w:id="11">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{"citationID":"5fcUr15m","properties":{"formattedCitation":"Vidianto, \\uc0\\u8220{}Fenomena Poligami Pada Keluarga Miskin (Di Desa Bulupitu, Kecamatan Gondanglegi, Kabupaten Malang),\\uc0\\u8221{} 53.","plainCitation":"Vidianto, “Fenomena Poligami Pada Keluarga Miskin (Di Desa Bulupitu, Kecamatan Gondanglegi, Kabupaten Malang),” 53.","noteIndex":11},"citationItems":[{"id":16,"uris":["http://zotero.org/users/local/bzd0JeI7/items/YECYAEVU"],"uri":["http://zotero.org/users/local/bzd0JeI7/items/YECYAEVU"],"itemData":{"id":16,"type":"thesis","title":"Fenomena Poligami Pada Keluarga Miskin (Di Desa Bulupitu, Kecamatan Gondanglegi, Kabupaten Malang)","publisher":"UIN Maulana Malik Ibrahim","publisher-place":"Malang","number-of-pages":"171","event-place":"Malang","author":[{"family":"Vidianto","given":"Andri"}],"issued":{"date-parts":[["2015"]]}},"locator":"53"}],"schema":"https://github.com/citation-style-language/schema/raw/master/csl-citation.json"}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Vidianto, “Fenomena Poligami Pada Keluarga Miskin (Di Desa Bulupitu, Kecamatan Gondanglegi, Kabupaten Malang),” 53.</w:t>
      </w:r>
      <w:r w:rsidRPr="008B772C">
        <w:rPr>
          <w:rFonts w:asciiTheme="majorBidi" w:hAnsiTheme="majorBidi" w:cstheme="majorBidi"/>
        </w:rPr>
        <w:fldChar w:fldCharType="end"/>
      </w:r>
    </w:p>
  </w:footnote>
  <w:footnote w:id="12">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{"citationID":"UR4WKjkV","properties":{"formattedCitation":"Abdillah Mustari, \\uc0\\u8220{}Poligami Dalam Reinterpretasi,\\uc0\\u8221{} {\\i{}Jurnal Sipakalebbi} 1, no. 2 (Desember 2014): 255.","plainCitation":"Abdillah Mustari, “Poligami Dalam Reinterpretasi,” Jurnal Sipakalebbi 1, no. 2 (Desember 2014): 255.","noteIndex":12},"citationItems":[{"id":18,"uris":["http://zotero.org/users/local/bzd0JeI7/items/463BDYWK"],"uri":["http://zotero.org/users/local/bzd0JeI7/items/463BDYWK"],"itemData":{"id":18,"type":"article-journal","title":"Poligami Dalam Reinterpretasi","container-title":"Jurnal Sipakalebbi","page":"14","volume":"1","issue":"2","source":"Zotero","journalAbbreviation":"Jurnal Sipakalebbi","language":"id","author":[{"family":"Mustari","given":"Abdillah"}],"issued":{"date-parts":[["2014"]],"season":"Desember"}},"locator":"255"}],"schema":"https://github.com/citation-style-language/schema/raw/master/csl-citation.json"}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Abdillah Mustari, “Poligami Dalam Reinterpretasi,” </w:t>
      </w:r>
      <w:r w:rsidRPr="008B772C">
        <w:rPr>
          <w:rFonts w:asciiTheme="majorBidi" w:hAnsiTheme="majorBidi" w:cstheme="majorBidi"/>
          <w:i/>
          <w:iCs/>
          <w:szCs w:val="24"/>
        </w:rPr>
        <w:t>Jurnal Sipakalebbi</w:t>
      </w:r>
      <w:r w:rsidRPr="008B772C">
        <w:rPr>
          <w:rFonts w:asciiTheme="majorBidi" w:hAnsiTheme="majorBidi" w:cstheme="majorBidi"/>
          <w:szCs w:val="24"/>
        </w:rPr>
        <w:t xml:space="preserve"> 1, no. 2 (Desember 2014): 255.</w:t>
      </w:r>
      <w:r w:rsidRPr="008B772C">
        <w:rPr>
          <w:rFonts w:asciiTheme="majorBidi" w:hAnsiTheme="majorBidi" w:cstheme="majorBidi"/>
        </w:rPr>
        <w:fldChar w:fldCharType="end"/>
      </w:r>
    </w:p>
  </w:footnote>
  <w:footnote w:id="13">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{"citationID":"6gaDoyaH","properties":{"formattedCitation":"M. Quraish Shihab, {\\i{}Perempuan} (Tanggerang: PT. Lentera Hati, 2018), 176\\uc0\\u8211{}77.","plainCitation":"M. Quraish Shihab, Perempuan (Tanggerang: PT. Lentera Hati, 2018), 176–77.","noteIndex":13},"citationItems":[{"id":19,"uris":["http://zotero.org/users/local/bzd0JeI7/items/Z7G8D5DB"],"uri":["http://zotero.org/users/local/bzd0JeI7/items/Z7G8D5DB"],"itemData":{"id":19,"type":"book","title":"Perempuan","publisher":"PT. Lentera Hati","publisher-place":"Tanggerang","number-of-pages":"434","event-place":"Tanggerang","author":[{"family":"Shihab","given":"M. Quraish"}],"issued":{"date-parts":[["2018",4]]}},"locator":"176-177"}],"schema":"https://github.com/citation-style-language/schema/raw/master/csl-citation.json"}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M. Quraish Shihab, </w:t>
      </w:r>
      <w:r w:rsidRPr="008B772C">
        <w:rPr>
          <w:rFonts w:asciiTheme="majorBidi" w:hAnsiTheme="majorBidi" w:cstheme="majorBidi"/>
          <w:i/>
          <w:iCs/>
          <w:szCs w:val="24"/>
        </w:rPr>
        <w:t>Perempuan</w:t>
      </w:r>
      <w:r w:rsidRPr="008B772C">
        <w:rPr>
          <w:rFonts w:asciiTheme="majorBidi" w:hAnsiTheme="majorBidi" w:cstheme="majorBidi"/>
          <w:szCs w:val="24"/>
        </w:rPr>
        <w:t xml:space="preserve"> (Tanggerang: PT. Lentera Hati, 2018), 176–77.</w:t>
      </w:r>
      <w:r w:rsidRPr="008B772C">
        <w:rPr>
          <w:rFonts w:asciiTheme="majorBidi" w:hAnsiTheme="majorBidi" w:cstheme="majorBidi"/>
        </w:rPr>
        <w:fldChar w:fldCharType="end"/>
      </w:r>
    </w:p>
  </w:footnote>
  <w:footnote w:id="14">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{"citationID":"PawNKWOX","properties":{"formattedCitation":"Kementerian Agama RI, {\\i{}Al-Qur\\uc0\\u8217{}an Dan Terjemahnya} (Jakarta: Kementrian Agama RI, 1990), 115.","plainCitation":"Kementerian Agama RI, Al-Qur’an Dan Terjemahnya (Jakarta: Kementrian Agama RI, 1990), 115.","noteIndex":14},"citationItems":[{"id":45,"uris":["http://zotero.org/users/local/bzd0JeI7/items/KWCXSZCM"],"uri":["http://zotero.org/users/local/bzd0JeI7/items/KWCXSZCM"],"itemData":{"id":45,"type":"book","title":"Al-Qur'an dan Terjemahnya","publisher":"Kementrian Agama RI","publisher-place":"Jakarta","event-place":"Jakarta","author":[{"family":"RI","given":"Kementerian Agama"}],"issued":{"date-parts":[["1990"]]}},"locator":"115"}],"schema":"https://github.com/citation-style-language/schema/raw/master/csl-citation.json"}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Kementerian Agama RI, </w:t>
      </w:r>
      <w:r w:rsidRPr="008B772C">
        <w:rPr>
          <w:rFonts w:asciiTheme="majorBidi" w:hAnsiTheme="majorBidi" w:cstheme="majorBidi"/>
          <w:i/>
          <w:iCs/>
          <w:szCs w:val="24"/>
        </w:rPr>
        <w:t>Al-Qur’an Dan Terjemahnya</w:t>
      </w:r>
      <w:r w:rsidRPr="008B772C">
        <w:rPr>
          <w:rFonts w:asciiTheme="majorBidi" w:hAnsiTheme="majorBidi" w:cstheme="majorBidi"/>
          <w:szCs w:val="24"/>
        </w:rPr>
        <w:t xml:space="preserve"> (Jakarta: Kementrian Agama RI, 1990), 115.</w:t>
      </w:r>
      <w:r w:rsidRPr="008B772C">
        <w:rPr>
          <w:rFonts w:asciiTheme="majorBidi" w:hAnsiTheme="majorBidi" w:cstheme="majorBidi"/>
        </w:rPr>
        <w:fldChar w:fldCharType="end"/>
      </w:r>
    </w:p>
  </w:footnote>
  <w:footnote w:id="15">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{"citationID":"nsQfB26o","properties":{"formattedCitation":"RI, 143.","plainCitation":"RI, 143.","noteIndex":15},"citationItems":[{"id":45,"uris":["http://zotero.org/users/local/bzd0JeI7/items/KWCXSZCM"],"uri":["http://zotero.org/users/local/bzd0JeI7/items/KWCXSZCM"],"itemData":{"id":45,"type":"book","title":"Al-Qur'an dan Terjemahnya","publisher":"Kementrian Agama RI","publisher-place":"Jakarta","event-place":"Jakarta","author":[{"family":"RI","given":"Kementerian Agama"}],"issued":{"date-parts":[["1990"]]}},"locator":"143"}],"schema":"https://github.com/citation-style-language/schema/raw/master/csl-citation.json"}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RI, 143.</w:t>
      </w:r>
      <w:r w:rsidRPr="008B772C">
        <w:rPr>
          <w:rFonts w:asciiTheme="majorBidi" w:hAnsiTheme="majorBidi" w:cstheme="majorBidi"/>
        </w:rPr>
        <w:fldChar w:fldCharType="end"/>
      </w:r>
    </w:p>
  </w:footnote>
  <w:footnote w:id="16">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{"citationID":"vJpxdrFD","properties":{"formattedCitation":"Sri Suhandjati Sukri, ed., {\\i{}Bias Jender Dalam Pemahaman Islam} (Yogyakarta: Gama Media, 2002), 69.","plainCitation":"Sri Suhandjati Sukri, ed., Bias Jender Dalam Pemahaman Islam (Yogyakarta: Gama Media, 2002), 69.","noteIndex":15},"citationItems":[{"id":32,"uris":["http://zotero.org/users/local/bzd0JeI7/items/E5CJQ6IG"],"uri":["http://zotero.org/users/local/bzd0JeI7/items/E5CJQ6IG"],"itemData":{"id":32,"type":"book","title":"Bias Jender Dalam Pemahaman Islam","publisher":"Gama Media","publisher-place":"Yogyakarta","event-place":"Yogyakarta","editor":[{"family":"Sukri","given":"Sri Suhandjati"}],"issued":{"date-parts":[["2002",3]]}},"locator":"69"}],"schema":"https://github.com/citation-style-language/schema/raw/master/csl-citation.json"}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Sri Suhandjati Sukri, ed., </w:t>
      </w:r>
      <w:r w:rsidRPr="008B772C">
        <w:rPr>
          <w:rFonts w:asciiTheme="majorBidi" w:hAnsiTheme="majorBidi" w:cstheme="majorBidi"/>
          <w:i/>
          <w:iCs/>
          <w:szCs w:val="24"/>
        </w:rPr>
        <w:t>Bias Jender Dalam Pemahaman Islam</w:t>
      </w:r>
      <w:r w:rsidRPr="008B772C">
        <w:rPr>
          <w:rFonts w:asciiTheme="majorBidi" w:hAnsiTheme="majorBidi" w:cstheme="majorBidi"/>
          <w:szCs w:val="24"/>
        </w:rPr>
        <w:t xml:space="preserve"> (Yogyakarta: Gama Media, 2002), 69.</w:t>
      </w:r>
      <w:r w:rsidRPr="008B772C">
        <w:rPr>
          <w:rFonts w:asciiTheme="majorBidi" w:hAnsiTheme="majorBidi" w:cstheme="majorBidi"/>
        </w:rPr>
        <w:fldChar w:fldCharType="end"/>
      </w:r>
    </w:p>
  </w:footnote>
  <w:footnote w:id="17">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{"citationID":"gCVXOqdT","properties":{"formattedCitation":"Saiful Islam Mubarak, {\\i{}Poligami Antara Pro Dan Kontra} (Bandung: Penerbit Syamil, 2007), 30.","plainCitation":"Saiful Islam Mubarak, Poligami Antara Pro Dan Kontra (Bandung: Penerbit Syamil, 2007), 30.","noteIndex":16},"citationItems":[{"id":31,"uris":["http://zotero.org/users/local/bzd0JeI7/items/37GH2R2X"],"uri":["http://zotero.org/users/local/bzd0JeI7/items/37GH2R2X"],"itemData":{"id":31,"type":"book","title":"Poligami Antara Pro dan Kontra","publisher":"Penerbit Syamil","publisher-place":"Bandung","event-place":"Bandung","author":[{"family":"Mubarak","given":"Saiful Islam"}],"issued":{"date-parts":[["2007",1]]}},"locator":"30"}],"schema":"https://github.com/citation-style-language/schema/raw/master/csl-citation.json"}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Saiful Islam Mubarak, </w:t>
      </w:r>
      <w:r w:rsidRPr="008B772C">
        <w:rPr>
          <w:rFonts w:asciiTheme="majorBidi" w:hAnsiTheme="majorBidi" w:cstheme="majorBidi"/>
          <w:i/>
          <w:iCs/>
          <w:szCs w:val="24"/>
        </w:rPr>
        <w:t>Poligami Antara Pro Dan Kontra</w:t>
      </w:r>
      <w:r w:rsidRPr="008B772C">
        <w:rPr>
          <w:rFonts w:asciiTheme="majorBidi" w:hAnsiTheme="majorBidi" w:cstheme="majorBidi"/>
          <w:szCs w:val="24"/>
        </w:rPr>
        <w:t xml:space="preserve"> (Bandung: Penerbit Syamil, 2007), 30.</w:t>
      </w:r>
      <w:r w:rsidRPr="008B772C">
        <w:rPr>
          <w:rFonts w:asciiTheme="majorBidi" w:hAnsiTheme="majorBidi" w:cstheme="majorBidi"/>
        </w:rPr>
        <w:fldChar w:fldCharType="end"/>
      </w:r>
    </w:p>
  </w:footnote>
  <w:footnote w:id="18">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{"citationID":"vvjmnA6I","properties":{"formattedCitation":"Danu Aris Setyanto, \\uc0\\u8220{}Poligami Dalam Perspektif Filsafat Hukum Islam (Kritik Terhadap Hukum Perkawinan Di Indonesia),\\uc0\\u8221{} {\\i{}Jurnal Al-Ahwal} 1 (June 2017): 52.","plainCitation":"Danu Aris Setyanto, “Poligami Dalam Perspektif Filsafat Hukum Islam (Kritik Terhadap Hukum Perkawinan Di Indonesia),” Jurnal Al-Ahwal 1 (June 2017): 52.","noteIndex":17},"citationItems":[{"id":30,"uris":["http://zotero.org/users/local/bzd0JeI7/items/KTDNXNXC"],"uri":["http://zotero.org/users/local/bzd0JeI7/items/KTDNXNXC"],"itemData":{"id":30,"type":"article-journal","title":"Poligami Dalam Perspektif Filsafat Hukum Islam (kritik Terhadap Hukum Perkawinan Di Indonesia)","container-title":"Jurnal al-Ahwal","volume":"1","journalAbbreviation":"Jurnal al-Ahwal","author":[{"family":"Setyanto","given":"Danu Aris"}],"issued":{"date-parts":[["2017",6]]}},"locator":"52"}],"schema":"https://github.com/citation-style-language/schema/raw/master/csl-citation.json"}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Danu Aris Setyanto, “Poligami Dalam Perspektif Filsafat Hukum Islam (Kritik Terhadap Hukum Perkawinan Di Indonesia),” </w:t>
      </w:r>
      <w:r w:rsidRPr="008B772C">
        <w:rPr>
          <w:rFonts w:asciiTheme="majorBidi" w:hAnsiTheme="majorBidi" w:cstheme="majorBidi"/>
          <w:i/>
          <w:iCs/>
          <w:szCs w:val="24"/>
        </w:rPr>
        <w:t>Jurnal Al-Ahwal</w:t>
      </w:r>
      <w:r w:rsidRPr="008B772C">
        <w:rPr>
          <w:rFonts w:asciiTheme="majorBidi" w:hAnsiTheme="majorBidi" w:cstheme="majorBidi"/>
          <w:szCs w:val="24"/>
        </w:rPr>
        <w:t xml:space="preserve"> 1 (June 2017): 52.</w:t>
      </w:r>
      <w:r w:rsidRPr="008B772C">
        <w:rPr>
          <w:rFonts w:asciiTheme="majorBidi" w:hAnsiTheme="majorBidi" w:cstheme="majorBidi"/>
        </w:rPr>
        <w:fldChar w:fldCharType="end"/>
      </w:r>
    </w:p>
  </w:footnote>
  <w:footnote w:id="19">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{"citationID":"tc5QQuV9","properties":{"formattedCitation":"RI, {\\i{}Al-Qur\\uc0\\u8217{}an Dan Terjemahnya}, 115.","plainCitation":"RI, Al-Qur’an Dan Terjemahnya, 115.","noteIndex":19},"citationItems":[{"id":45,"uris":["http://zotero.org/users/local/bzd0JeI7/items/KWCXSZCM"],"uri":["http://zotero.org/users/local/bzd0JeI7/items/KWCXSZCM"],"itemData":{"id":45,"type":"book","title":"Al-Qur'an dan Terjemahnya","publisher":"Kementrian Agama RI","publisher-place":"Jakarta","event-place":"Jakarta","author":[{"family":"RI","given":"Kementerian Agama"}],"issued":{"date-parts":[["1990"]]}},"locator":"115"}],"schema":"https://github.com/citation-style-language/schema/raw/master/csl-citation.json"}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RI, </w:t>
      </w:r>
      <w:r w:rsidRPr="008B772C">
        <w:rPr>
          <w:rFonts w:asciiTheme="majorBidi" w:hAnsiTheme="majorBidi" w:cstheme="majorBidi"/>
          <w:i/>
          <w:iCs/>
          <w:szCs w:val="24"/>
        </w:rPr>
        <w:t>Al-Qur’an Dan Terjemahnya</w:t>
      </w:r>
      <w:r w:rsidRPr="008B772C">
        <w:rPr>
          <w:rFonts w:asciiTheme="majorBidi" w:hAnsiTheme="majorBidi" w:cstheme="majorBidi"/>
          <w:szCs w:val="24"/>
        </w:rPr>
        <w:t>, 115.</w:t>
      </w:r>
      <w:r w:rsidRPr="008B772C">
        <w:rPr>
          <w:rFonts w:asciiTheme="majorBidi" w:hAnsiTheme="majorBidi" w:cstheme="majorBidi"/>
        </w:rPr>
        <w:fldChar w:fldCharType="end"/>
      </w:r>
    </w:p>
  </w:footnote>
  <w:footnote w:id="20">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{"citationID":"2JsPN3zW","properties":{"formattedCitation":"Ibnu Jarir Al-Tabari, {\\i{}Jami Al-Bayan an Ta\\uc0\\u8217{}wil Ayi al-Qur\\uc0\\u8217{}an}, vol. 2 (Beirut: Muasisah al-Risalah, 1994), 381.","plainCitation":"Ibnu Jarir Al-Tabari, Jami Al-Bayan an Ta’wil Ayi al-Qur’an, vol. 2 (Beirut: Muasisah al-Risalah, 1994), 381.","noteIndex":20},"citationItems":[{"id":25,"uris":["http://zotero.org/users/local/bzd0JeI7/items/4BAGFIWW"],"uri":["http://zotero.org/users/local/bzd0JeI7/items/4BAGFIWW"],"itemData":{"id":25,"type":"book","title":"Jami al-Bayan an Ta’wil ayi al-Qur’an","publisher":"Muasisah al-Risalah","publisher-place":"Beirut","volume":"2","event-place":"Beirut","author":[{"family":"Al-Tabari","given":"Ibnu Jarir"}],"issued":{"date-parts":[["1994"]]}},"locator":"381"}],"schema":"https://github.com/citation-style-language/schema/raw/master/csl-citation.json"}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Ibnu Jarir Al-Tabari, </w:t>
      </w:r>
      <w:r w:rsidRPr="008B772C">
        <w:rPr>
          <w:rFonts w:asciiTheme="majorBidi" w:hAnsiTheme="majorBidi" w:cstheme="majorBidi"/>
          <w:i/>
          <w:iCs/>
          <w:szCs w:val="24"/>
        </w:rPr>
        <w:t xml:space="preserve">Jami Al-Bayan </w:t>
      </w:r>
      <w:proofErr w:type="gramStart"/>
      <w:r w:rsidRPr="008B772C">
        <w:rPr>
          <w:rFonts w:asciiTheme="majorBidi" w:hAnsiTheme="majorBidi" w:cstheme="majorBidi"/>
          <w:i/>
          <w:iCs/>
          <w:szCs w:val="24"/>
        </w:rPr>
        <w:t>an</w:t>
      </w:r>
      <w:proofErr w:type="gramEnd"/>
      <w:r w:rsidRPr="008B772C">
        <w:rPr>
          <w:rFonts w:asciiTheme="majorBidi" w:hAnsiTheme="majorBidi" w:cstheme="majorBidi"/>
          <w:i/>
          <w:iCs/>
          <w:szCs w:val="24"/>
        </w:rPr>
        <w:t xml:space="preserve"> Ta’wil Ayi al-Qur’an</w:t>
      </w:r>
      <w:r w:rsidRPr="008B772C">
        <w:rPr>
          <w:rFonts w:asciiTheme="majorBidi" w:hAnsiTheme="majorBidi" w:cstheme="majorBidi"/>
          <w:szCs w:val="24"/>
        </w:rPr>
        <w:t>, vol. 2 (Beirut: Muasisah al-Risalah, 1994), 381.</w:t>
      </w:r>
      <w:r w:rsidRPr="008B772C">
        <w:rPr>
          <w:rFonts w:asciiTheme="majorBidi" w:hAnsiTheme="majorBidi" w:cstheme="majorBidi"/>
        </w:rPr>
        <w:fldChar w:fldCharType="end"/>
      </w:r>
    </w:p>
  </w:footnote>
  <w:footnote w:id="21">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{"citationID":"Vg02oljm","properties":{"formattedCitation":"Al-Tabari, 2:391.","plainCitation":"Al-Tabari, 2:391.","noteIndex":21},"citationItems":[{"id":25,"uris":["http://zotero.org/users/local/bzd0JeI7/items/4BAGFIWW"],"uri":["http://zotero.org/users/local/bzd0JeI7/items/4BAGFIWW"],"itemData":{"id":25,"type":"book","title":"Jami al-Bayan an Ta’wil ayi al-Qur’an","publisher":"Muasisah al-Risalah","publisher-place":"Beirut","volume":"2","event-place":"Beirut","author":[{"family":"Al-Tabari","given":"Ibnu Jarir"}],"issued":{"date-parts":[["1994"]]}},"locator":"391"}],"schema":"https://github.com/citation-style-language/schema/raw/master/csl-citation.json"}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Al-Tabari, 2:391.</w:t>
      </w:r>
      <w:r w:rsidRPr="008B772C">
        <w:rPr>
          <w:rFonts w:asciiTheme="majorBidi" w:hAnsiTheme="majorBidi" w:cstheme="majorBidi"/>
        </w:rPr>
        <w:fldChar w:fldCharType="end"/>
      </w:r>
    </w:p>
  </w:footnote>
  <w:footnote w:id="22">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{"citationID":"M50bDJ9P","properties":{"formattedCitation":"Ibnu Katsir, {\\i{}Tafsir Al-Qur\\uc0\\u8217{}an Al-Adzim} (Libanon: Dar Ibnu Hazm, 2000), 440.","plainCitation":"Ibnu Katsir, Tafsir Al-Qur’an Al-Adzim (Libanon: Dar Ibnu Hazm, 2000), 440.","noteIndex":20},"citationItems":[{"id":27,"uris":["http://zotero.org/users/local/bzd0JeI7/items/P2X77LI3"],"uri":["http://zotero.org/users/local/bzd0JeI7/items/P2X77LI3"],"itemData":{"id":27,"type":"book","title":"Tafsir Al-Qur'an Al-Adzim","publisher":"Dar Ibnu Hazm","publisher-place":"Libanon","number-of-pages":"2061","event-place":"Libanon","author":[{"family":"Katsir","given":"Ibnu"}],"issued":{"date-parts":[["2000"]]}},"locator":"440"}],"schema":"https://github.com/citation-style-language/schema/raw/master/csl-citation.json"}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Ibnu Katsir, </w:t>
      </w:r>
      <w:r w:rsidRPr="008B772C">
        <w:rPr>
          <w:rFonts w:asciiTheme="majorBidi" w:hAnsiTheme="majorBidi" w:cstheme="majorBidi"/>
          <w:i/>
          <w:iCs/>
          <w:szCs w:val="24"/>
        </w:rPr>
        <w:t>Tafsir Al-Qur’an Al-Adzim</w:t>
      </w:r>
      <w:r w:rsidRPr="008B772C">
        <w:rPr>
          <w:rFonts w:asciiTheme="majorBidi" w:hAnsiTheme="majorBidi" w:cstheme="majorBidi"/>
          <w:szCs w:val="24"/>
        </w:rPr>
        <w:t xml:space="preserve"> (Libanon: Dar Ibnu Hazm, 2000), 440.</w:t>
      </w:r>
      <w:r w:rsidRPr="008B772C">
        <w:rPr>
          <w:rFonts w:asciiTheme="majorBidi" w:hAnsiTheme="majorBidi" w:cstheme="majorBidi"/>
        </w:rPr>
        <w:fldChar w:fldCharType="end"/>
      </w:r>
    </w:p>
  </w:footnote>
  <w:footnote w:id="23">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{"citationID":"9vR95Qq2","properties":{"formattedCitation":"Abu al-Qasim Jarullah Mahmud Bin Umar Al-Zamakhsyari, {\\i{}Al-Kasyaf \\uc0\\u8217{}An Haqaiq al-Tanzil Wa \\uc0\\u8217{}Uyun al-Aqawil Fi Wujuh al-Ta\\uc0\\u8217{}wil} (Lebanon: Dar al-Maarefah, 2009), 217.","plainCitation":"Abu al-Qasim Jarullah Mahmud Bin Umar Al-Zamakhsyari, Al-Kasyaf ’An Haqaiq al-Tanzil Wa ’Uyun al-Aqawil Fi Wujuh al-Ta’wil (Lebanon: Dar al-Maarefah, 2009), 217.","noteIndex":21},"citationItems":[{"id":26,"uris":["http://zotero.org/users/local/bzd0JeI7/items/QHIERKG6"],"uri":["http://zotero.org/users/local/bzd0JeI7/items/QHIERKG6"],"itemData":{"id":26,"type":"book","title":"Al-Kasyaf 'An Haqaiq al-Tanzil wa 'Uyun al-Aqawil Fi Wujuh al-Ta'wil","publisher":"Dar al-Maarefah","publisher-place":"Lebanon","number-of-pages":"1235","event-place":"Lebanon","author":[{"family":"Al-Zamakhsyari","given":"Abu al-Qasim Jarullah Mahmud Bin Umar"}],"issued":{"date-parts":[["2009"]]}},"locator":"217"}],"schema":"https://github.com/citation-style-language/schema/raw/master/csl-citation.json"}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Abu al-Qasim Jarullah Mahmud Bin Umar Al-Zamakhsyari, </w:t>
      </w:r>
      <w:r w:rsidRPr="008B772C">
        <w:rPr>
          <w:rFonts w:asciiTheme="majorBidi" w:hAnsiTheme="majorBidi" w:cstheme="majorBidi"/>
          <w:i/>
          <w:iCs/>
          <w:szCs w:val="24"/>
        </w:rPr>
        <w:t>Al-Kasyaf ’An Haqaiq al-Tanzil Wa ’Uyun al-Aqawil Fi Wujuh al-Ta’wil</w:t>
      </w:r>
      <w:r w:rsidRPr="008B772C">
        <w:rPr>
          <w:rFonts w:asciiTheme="majorBidi" w:hAnsiTheme="majorBidi" w:cstheme="majorBidi"/>
          <w:szCs w:val="24"/>
        </w:rPr>
        <w:t xml:space="preserve"> (Lebanon: Dar al-Maarefah, 2009), 217.</w:t>
      </w:r>
      <w:r w:rsidRPr="008B772C">
        <w:rPr>
          <w:rFonts w:asciiTheme="majorBidi" w:hAnsiTheme="majorBidi" w:cstheme="majorBidi"/>
        </w:rPr>
        <w:fldChar w:fldCharType="end"/>
      </w:r>
    </w:p>
  </w:footnote>
  <w:footnote w:id="24">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{"citationID":"GKjyrHDz","properties":{"formattedCitation":"Muhammad Fakhruddin Al-Razi, {\\i{}Mafatih Al-Ghaib} (Libanon: Dar Al-Fikr, 1981), 178.","plainCitation":"Muhammad Fakhruddin Al-Razi, Mafatih Al-Ghaib (Libanon: Dar Al-Fikr, 1981), 178.","noteIndex":22},"citationItems":[{"id":28,"uris":["http://zotero.org/users/local/bzd0JeI7/items/NKUW6PC8"],"uri":["http://zotero.org/users/local/bzd0JeI7/items/NKUW6PC8"],"itemData":{"id":28,"type":"book","title":"Mafatih al-Ghaib","publisher":"Dar Al-Fikr","publisher-place":"Libanon","event-place":"Libanon","author":[{"family":"Al-Razi","given":"Muhammad Fakhruddin"}],"issued":{"date-parts":[["1981"]]}},"locator":"178"}],"schema":"https://github.com/citation-style-language/schema/raw/master/csl-citation.json"}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Muhammad Fakhruddin Al-Razi, </w:t>
      </w:r>
      <w:r w:rsidRPr="008B772C">
        <w:rPr>
          <w:rFonts w:asciiTheme="majorBidi" w:hAnsiTheme="majorBidi" w:cstheme="majorBidi"/>
          <w:i/>
          <w:iCs/>
          <w:szCs w:val="24"/>
        </w:rPr>
        <w:t>Mafatih Al-Ghaib</w:t>
      </w:r>
      <w:r w:rsidRPr="008B772C">
        <w:rPr>
          <w:rFonts w:asciiTheme="majorBidi" w:hAnsiTheme="majorBidi" w:cstheme="majorBidi"/>
          <w:szCs w:val="24"/>
        </w:rPr>
        <w:t xml:space="preserve"> (Libanon: Dar Al-Fikr, 1981), 178.</w:t>
      </w:r>
      <w:r w:rsidRPr="008B772C">
        <w:rPr>
          <w:rFonts w:asciiTheme="majorBidi" w:hAnsiTheme="majorBidi" w:cstheme="majorBidi"/>
        </w:rPr>
        <w:fldChar w:fldCharType="end"/>
      </w:r>
    </w:p>
  </w:footnote>
  <w:footnote w:id="25">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{"citationID":"jmg8XG8x","properties":{"formattedCitation":"Shihab, {\\i{}Perempuan}, 184\\uc0\\u8211{}87.","plainCitation":"Shihab, Perempuan, 184–87.","noteIndex":23},"citationItems":[{"id":19,"uris":["http://zotero.org/users/local/bzd0JeI7/items/Z7G8D5DB"],"uri":["http://zotero.org/users/local/bzd0JeI7/items/Z7G8D5DB"],"itemData":{"id":19,"type":"book","title":"Perempuan","publisher":"PT. Lentera Hati","publisher-place":"Tanggerang","number-of-pages":"434","event-place":"Tanggerang","author":[{"family":"Shihab","given":"M. Quraish"}],"issued":{"date-parts":[["2018",4]]}},"locator":"184-187"}],"schema":"https://github.com/citation-style-language/schema/raw/master/csl-citation.json"}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Shihab, </w:t>
      </w:r>
      <w:r w:rsidRPr="008B772C">
        <w:rPr>
          <w:rFonts w:asciiTheme="majorBidi" w:hAnsiTheme="majorBidi" w:cstheme="majorBidi"/>
          <w:i/>
          <w:iCs/>
          <w:szCs w:val="24"/>
        </w:rPr>
        <w:t>Perempuan</w:t>
      </w:r>
      <w:r w:rsidRPr="008B772C">
        <w:rPr>
          <w:rFonts w:asciiTheme="majorBidi" w:hAnsiTheme="majorBidi" w:cstheme="majorBidi"/>
          <w:szCs w:val="24"/>
        </w:rPr>
        <w:t>, 184–87.</w:t>
      </w:r>
      <w:r w:rsidRPr="008B772C">
        <w:rPr>
          <w:rFonts w:asciiTheme="majorBidi" w:hAnsiTheme="majorBidi" w:cstheme="majorBidi"/>
        </w:rPr>
        <w:fldChar w:fldCharType="end"/>
      </w:r>
    </w:p>
  </w:footnote>
  <w:footnote w:id="26">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{"citationID":"EuT6EI4C","properties":{"formattedCitation":"RI, {\\i{}Al-Qur\\uc0\\u8217{}an Dan Terjemahnya}, 143.","plainCitation":"RI, Al-Qur’an Dan Terjemahnya, 143.","noteIndex":26},"citationItems":[{"id":45,"uris":["http://zotero.org/users/local/bzd0JeI7/items/KWCXSZCM"],"uri":["http://zotero.org/users/local/bzd0JeI7/items/KWCXSZCM"],"itemData":{"id":45,"type":"book","title":"Al-Qur'an dan Terjemahnya","publisher":"Kementrian Agama RI","publisher-place":"Jakarta","event-place":"Jakarta","author":[{"family":"RI","given":"Kementerian Agama"}],"issued":{"date-parts":[["1990"]]}},"locator":"143"}],"schema":"https://github.com/citation-style-language/schema/raw/master/csl-citation.json"}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RI, </w:t>
      </w:r>
      <w:r w:rsidRPr="008B772C">
        <w:rPr>
          <w:rFonts w:asciiTheme="majorBidi" w:hAnsiTheme="majorBidi" w:cstheme="majorBidi"/>
          <w:i/>
          <w:iCs/>
          <w:szCs w:val="24"/>
        </w:rPr>
        <w:t>Al-Qur’an Dan Terjemahnya</w:t>
      </w:r>
      <w:r w:rsidRPr="008B772C">
        <w:rPr>
          <w:rFonts w:asciiTheme="majorBidi" w:hAnsiTheme="majorBidi" w:cstheme="majorBidi"/>
          <w:szCs w:val="24"/>
        </w:rPr>
        <w:t>, 143.</w:t>
      </w:r>
      <w:r w:rsidRPr="008B772C">
        <w:rPr>
          <w:rFonts w:asciiTheme="majorBidi" w:hAnsiTheme="majorBidi" w:cstheme="majorBidi"/>
        </w:rPr>
        <w:fldChar w:fldCharType="end"/>
      </w:r>
    </w:p>
  </w:footnote>
  <w:footnote w:id="27">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{"citationID":"oJ64iPj3","properties":{"formattedCitation":"Asghar Ali Engineer and Agus Nuryatno, {\\i{}Pembebasan Perempuan} (Yogyakarta: LKiS Yogyakarta, 2007), 115.","plainCitation":"Asghar Ali Engineer and Agus Nuryatno, Pembebasan Perempuan (Yogyakarta: LKiS Yogyakarta, 2007), 115.","noteIndex":27},"citationItems":[{"id":33,"uris":["http://zotero.org/users/local/bzd0JeI7/items/485L9988"],"uri":["http://zotero.org/users/local/bzd0JeI7/items/485L9988"],"itemData":{"id":33,"type":"book","title":"Pembebasan Perempuan","publisher":"LKiS Yogyakarta","publisher-place":"Yogyakarta","event-place":"Yogyakarta","author":[{"family":"Engineer","given":"Asghar Ali"},{"family":"Nuryatno","given":"Agus"}],"issued":{"date-parts":[["2007"]],"season":"Agustus"}},"locator":"115"}],"schema":"https://github.com/citation-style-language/schema/raw/master/csl-citation.json"}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Asghar Ali Engineer and Agus Nuryatno, </w:t>
      </w:r>
      <w:r w:rsidRPr="008B772C">
        <w:rPr>
          <w:rFonts w:asciiTheme="majorBidi" w:hAnsiTheme="majorBidi" w:cstheme="majorBidi"/>
          <w:i/>
          <w:iCs/>
          <w:szCs w:val="24"/>
        </w:rPr>
        <w:t>Pembebasan Perempuan</w:t>
      </w:r>
      <w:r w:rsidRPr="008B772C">
        <w:rPr>
          <w:rFonts w:asciiTheme="majorBidi" w:hAnsiTheme="majorBidi" w:cstheme="majorBidi"/>
          <w:szCs w:val="24"/>
        </w:rPr>
        <w:t xml:space="preserve"> (Yogyakarta: LKiS Yogyakarta, 2007), 115.</w:t>
      </w:r>
      <w:r w:rsidRPr="008B772C">
        <w:rPr>
          <w:rFonts w:asciiTheme="majorBidi" w:hAnsiTheme="majorBidi" w:cstheme="majorBidi"/>
        </w:rPr>
        <w:fldChar w:fldCharType="end"/>
      </w:r>
    </w:p>
  </w:footnote>
  <w:footnote w:id="28">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{"citationID":"IsZzOJin","properties":{"formattedCitation":"Engineer and Nuryatno, 116.","plainCitation":"Engineer and Nuryatno, 116.","noteIndex":28},"citationItems":[{"id":33,"uris":["http://zotero.org/users/local/bzd0JeI7/items/485L9988"],"uri":["http://zotero.org/users/local/bzd0JeI7/items/485L9988"],"itemData":{"id":33,"type":"book","title":"Pembebasan Perempuan","publisher":"LKiS Yogyakarta","publisher-place":"Yogyakarta","event-place":"Yogyakarta","author":[{"family":"Engineer","given":"Asghar Ali"},{"family":"Nuryatno","given":"Agus"}],"issued":{"date-parts":[["2007"]],"season":"Agustus"}},"locator":"116"}],"schema":"https://github.com/citation-style-language/schema/raw/master/csl-citation.json"}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Engineer and Nuryatno, 116.</w:t>
      </w:r>
      <w:r w:rsidRPr="008B772C">
        <w:rPr>
          <w:rFonts w:asciiTheme="majorBidi" w:hAnsiTheme="majorBidi" w:cstheme="majorBidi"/>
        </w:rPr>
        <w:fldChar w:fldCharType="end"/>
      </w:r>
    </w:p>
  </w:footnote>
  <w:footnote w:id="29">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{"citationID":"C5wsnJSq","properties":{"formattedCitation":"Fahruddin Faiz, {\\i{}Hermeneutika Alquran: Tema-Tema Kontroversial} (Yogyakarta: Kalimeda, 2015), 13.","plainCitation":"Fahruddin Faiz, Hermeneutika Alquran: Tema-Tema Kontroversial (Yogyakarta: Kalimeda, 2015), 13.","noteIndex":29},"citationItems":[{"id":37,"uris":["http://zotero.org/users/local/bzd0JeI7/items/Z5GI6RWC"],"uri":["http://zotero.org/users/local/bzd0JeI7/items/Z5GI6RWC"],"itemData":{"id":37,"type":"book","title":"Hermeneutika Alquran: Tema-tema Kontroversial","publisher":"Kalimeda","publisher-place":"Yogyakarta","event-place":"Yogyakarta","author":[{"family":"Faiz","given":"Fahruddin"}],"issued":{"date-parts":[["2015"]]}},"locator":"13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Fahruddin Faiz, </w:t>
      </w:r>
      <w:r w:rsidRPr="008B772C">
        <w:rPr>
          <w:rFonts w:asciiTheme="majorBidi" w:hAnsiTheme="majorBidi" w:cstheme="majorBidi"/>
          <w:i/>
          <w:iCs/>
          <w:szCs w:val="24"/>
        </w:rPr>
        <w:t>Hermeneutika Alquran: Tema-Tema Kontroversial</w:t>
      </w:r>
      <w:r w:rsidRPr="008B772C">
        <w:rPr>
          <w:rFonts w:asciiTheme="majorBidi" w:hAnsiTheme="majorBidi" w:cstheme="majorBidi"/>
          <w:szCs w:val="24"/>
        </w:rPr>
        <w:t xml:space="preserve"> (Yogyakarta: Kalimeda, 2015), 13.</w:t>
      </w:r>
      <w:r w:rsidRPr="008B772C">
        <w:rPr>
          <w:rFonts w:asciiTheme="majorBidi" w:hAnsiTheme="majorBidi" w:cstheme="majorBidi"/>
        </w:rPr>
        <w:fldChar w:fldCharType="end"/>
      </w:r>
    </w:p>
  </w:footnote>
  <w:footnote w:id="30">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{"citationID":"pIaQB3tz","properties":{"formattedCitation":"Richard E Palmer, {\\i{}Hermeneutika Teori Baru Mengenai Interpretasi}, trans. Musnur Hery and Damanhuri Muhammed (Yogyakarta: Pustaka Pelajar, 2016), 14.","plainCitation":"Richard E Palmer, Hermeneutika Teori Baru Mengenai Interpretasi, trans. Musnur Hery and Damanhuri Muhammed (Yogyakarta: Pustaka Pelajar, 2016), 14.","noteIndex":27},"citationItems":[{"id":23,"uris":["http://zotero.org/users/local/bzd0JeI7/items/N8WRJIA7"],"uri":["http://zotero.org/users/local/bzd0JeI7/items/N8WRJIA7"],"itemData":{"id":23,"type":"book","title":"Hermeneutika Teori Baru Mengenai Interpretasi","publisher":"Pustaka Pelajar","publisher-place":"Yogyakarta","number-of-pages":"318","event-place":"Yogyakarta","author":[{"family":"Palmer","given":"Richard E"}],"translator":[{"family":"Hery","given":"Musnur"},{"family":"Muhammed","given":"Damanhuri"}],"issued":{"date-parts":[["2016",3]]}},"locator":"14"}],"schema":"https://github.com/citation-style-language/schema/raw/master/csl-citation.json"}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Richard E Palmer, </w:t>
      </w:r>
      <w:r w:rsidRPr="008B772C">
        <w:rPr>
          <w:rFonts w:asciiTheme="majorBidi" w:hAnsiTheme="majorBidi" w:cstheme="majorBidi"/>
          <w:i/>
          <w:iCs/>
          <w:szCs w:val="24"/>
        </w:rPr>
        <w:t>Hermeneutika Teori Baru Mengenai Interpretasi</w:t>
      </w:r>
      <w:r w:rsidRPr="008B772C">
        <w:rPr>
          <w:rFonts w:asciiTheme="majorBidi" w:hAnsiTheme="majorBidi" w:cstheme="majorBidi"/>
          <w:szCs w:val="24"/>
        </w:rPr>
        <w:t>, trans. Musnur Hery and Damanhuri Muhammed (Yogyakarta: Pustaka Pelajar, 2016), 14.</w:t>
      </w:r>
      <w:r w:rsidRPr="008B772C">
        <w:rPr>
          <w:rFonts w:asciiTheme="majorBidi" w:hAnsiTheme="majorBidi" w:cstheme="majorBidi"/>
        </w:rPr>
        <w:fldChar w:fldCharType="end"/>
      </w:r>
    </w:p>
  </w:footnote>
  <w:footnote w:id="31">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{"citationID":"t07GOsWD","properties":{"formattedCitation":"Sahiron Syamsuddin, {\\i{}Hermeneutika Dan Pengembangan Ulumul Qur\\uc0\\u8217{}an} (Yogyakarta: Pesantren Nawasea Press, 2017), 13.","plainCitation":"Sahiron Syamsuddin, Hermeneutika Dan Pengembangan Ulumul Qur’an (Yogyakarta: Pesantren Nawasea Press, 2017), 13.","noteIndex":31},"citationItems":[{"id":38,"uris":["http://zotero.org/users/local/bzd0JeI7/items/S6U4MVTP"],"uri":["http://zotero.org/users/local/bzd0JeI7/items/S6U4MVTP"],"itemData":{"id":38,"type":"book","title":"Hermeneutika dan Pengembangan Ulumul Qur'an","publisher":"Pesantren Nawasea Press","publisher-place":"Yogyakarta","event-place":"Yogyakarta","author":[{"family":"Syamsuddin","given":"Sahiron"}],"issued":{"date-parts":[["2017"]]}},"locator":"13"}],"schema":"https://github.com/citation-style-language/schema/raw/master/csl-citation.json"}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Sahiron Syamsuddin, </w:t>
      </w:r>
      <w:r w:rsidRPr="008B772C">
        <w:rPr>
          <w:rFonts w:asciiTheme="majorBidi" w:hAnsiTheme="majorBidi" w:cstheme="majorBidi"/>
          <w:i/>
          <w:iCs/>
          <w:szCs w:val="24"/>
        </w:rPr>
        <w:t>Hermeneutika Dan Pengembangan Ulumul Qur’an</w:t>
      </w:r>
      <w:r w:rsidRPr="008B772C">
        <w:rPr>
          <w:rFonts w:asciiTheme="majorBidi" w:hAnsiTheme="majorBidi" w:cstheme="majorBidi"/>
          <w:szCs w:val="24"/>
        </w:rPr>
        <w:t xml:space="preserve"> (Yogyakarta: Pesantren Nawasea Press, 2017), 13.</w:t>
      </w:r>
      <w:r w:rsidRPr="008B772C">
        <w:rPr>
          <w:rFonts w:asciiTheme="majorBidi" w:hAnsiTheme="majorBidi" w:cstheme="majorBidi"/>
        </w:rPr>
        <w:fldChar w:fldCharType="end"/>
      </w:r>
    </w:p>
  </w:footnote>
  <w:footnote w:id="32">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{"citationID":"h2cJyzF6","properties":{"formattedCitation":"F. Budi Hardiman, {\\i{}Seni Memahami: Hermeneutik Dari Schleiermacher Sampai Derrida} (Yogyakarta: PT. Kanisius, 2015), 31.","plainCitation":"F. Budi Hardiman, Seni Memahami: Hermeneutik Dari Schleiermacher Sampai Derrida (Yogyakarta: PT. Kanisius, 2015), 31.","noteIndex":29},"citationItems":[{"id":22,"uris":["http://zotero.org/users/local/bzd0JeI7/items/ZBALFHR8"],"uri":["http://zotero.org/users/local/bzd0JeI7/items/ZBALFHR8"],"itemData":{"id":22,"type":"book","title":"Seni Memahami: Hermeneutik dari Schleiermacher sampai Derrida","publisher":"PT. Kanisius","publisher-place":"Yogyakarta","number-of-pages":"344","event-place":"Yogyakarta","author":[{"family":"Hardiman","given":"F. Budi"}],"issued":{"date-parts":[["2015"]]}},"locator":"31"}],"schema":"https://github.com/citation-style-language/schema/raw/master/csl-citation.json"}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F. Budi Hardiman, </w:t>
      </w:r>
      <w:r w:rsidRPr="008B772C">
        <w:rPr>
          <w:rFonts w:asciiTheme="majorBidi" w:hAnsiTheme="majorBidi" w:cstheme="majorBidi"/>
          <w:i/>
          <w:iCs/>
          <w:szCs w:val="24"/>
        </w:rPr>
        <w:t>Seni Memahami: Hermeneutik Dari Schleiermacher Sampai Derrida</w:t>
      </w:r>
      <w:r w:rsidRPr="008B772C">
        <w:rPr>
          <w:rFonts w:asciiTheme="majorBidi" w:hAnsiTheme="majorBidi" w:cstheme="majorBidi"/>
          <w:szCs w:val="24"/>
        </w:rPr>
        <w:t xml:space="preserve"> (Yogyakarta: PT. Kanisius, 2015), 31.</w:t>
      </w:r>
      <w:r w:rsidRPr="008B772C">
        <w:rPr>
          <w:rFonts w:asciiTheme="majorBidi" w:hAnsiTheme="majorBidi" w:cstheme="majorBidi"/>
        </w:rPr>
        <w:fldChar w:fldCharType="end"/>
      </w:r>
    </w:p>
  </w:footnote>
  <w:footnote w:id="33">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{"citationID":"kkTefliQ","properties":{"formattedCitation":"Syamsuddin, {\\i{}Hermeneutika Dan Pengembangan Ulumul Qur\\uc0\\u8217{}an}, 13\\uc0\\u8211{}14.","plainCitation":"Syamsuddin, Hermeneutika Dan Pengembangan Ulumul Qur’an, 13–14.","noteIndex":33},"citationItems":[{"id":38,"uris":["http://zotero.org/users/local/bzd0JeI7/items/S6U4MVTP"],"uri":["http://zotero.org/users/local/bzd0JeI7/items/S6U4MVTP"],"itemData":{"id":38,"type":"book","title":"Hermeneutika dan Pengembangan Ulumul Qur'an","publisher":"Pesantren Nawasea Press","publisher-place":"Yogyakarta","event-place":"Yogyakarta","author":[{"family":"Syamsuddin","given":"Sahiron"}],"issued":{"date-parts":[["2017"]]}},"locator":"13-14"}],"schema":"https://github.com/citation-style-language/schema/raw/master/csl-citation.json"}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Syamsuddin, </w:t>
      </w:r>
      <w:r w:rsidRPr="008B772C">
        <w:rPr>
          <w:rFonts w:asciiTheme="majorBidi" w:hAnsiTheme="majorBidi" w:cstheme="majorBidi"/>
          <w:i/>
          <w:iCs/>
          <w:szCs w:val="24"/>
        </w:rPr>
        <w:t>Hermeneutika Dan Pengembangan Ulumul Qur’an</w:t>
      </w:r>
      <w:r w:rsidRPr="008B772C">
        <w:rPr>
          <w:rFonts w:asciiTheme="majorBidi" w:hAnsiTheme="majorBidi" w:cstheme="majorBidi"/>
          <w:szCs w:val="24"/>
        </w:rPr>
        <w:t>, 13–14.</w:t>
      </w:r>
      <w:r w:rsidRPr="008B772C">
        <w:rPr>
          <w:rFonts w:asciiTheme="majorBidi" w:hAnsiTheme="majorBidi" w:cstheme="majorBidi"/>
        </w:rPr>
        <w:fldChar w:fldCharType="end"/>
      </w:r>
    </w:p>
  </w:footnote>
  <w:footnote w:id="34">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{"citationID":"m2zpujRS","properties":{"formattedCitation":"Faiz, {\\i{}Hermeneutika Alquran: Tema-Tema Kontroversial}, 12.","plainCitation":"Faiz, Hermeneutika Alquran: Tema-Tema Kontroversial, 12.","noteIndex":34},"citationItems":[{"id":37,"uris":["http://zotero.org/users/local/bzd0JeI7/items/Z5GI6RWC"],"uri":["http://zotero.org/users/local/bzd0JeI7/items/Z5GI6RWC"],"itemData":{"id":37,"type":"book","title":"Hermeneutika Alquran: Tema-tema Kontroversial","publisher":"Kalimeda","publisher-place":"Yogyakarta","event-place":"Yogyakarta","author":[{"family":"Faiz","given":"Fahruddin"}],"issued":{"date-parts":[["2015"]]}},"locator":"12"}],"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Faiz, </w:t>
      </w:r>
      <w:r w:rsidRPr="008B772C">
        <w:rPr>
          <w:rFonts w:asciiTheme="majorBidi" w:hAnsiTheme="majorBidi" w:cstheme="majorBidi"/>
          <w:i/>
          <w:iCs/>
          <w:szCs w:val="24"/>
        </w:rPr>
        <w:t>Hermeneutika Alquran: Tema-Tema Kontroversial</w:t>
      </w:r>
      <w:r w:rsidRPr="008B772C">
        <w:rPr>
          <w:rFonts w:asciiTheme="majorBidi" w:hAnsiTheme="majorBidi" w:cstheme="majorBidi"/>
          <w:szCs w:val="24"/>
        </w:rPr>
        <w:t>, 12.</w:t>
      </w:r>
      <w:r w:rsidRPr="008B772C">
        <w:rPr>
          <w:rFonts w:asciiTheme="majorBidi" w:hAnsiTheme="majorBidi" w:cstheme="majorBidi"/>
        </w:rPr>
        <w:fldChar w:fldCharType="end"/>
      </w:r>
    </w:p>
  </w:footnote>
  <w:footnote w:id="35">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{"citationID":"78UmamtV","properties":{"formattedCitation":"Syamsuddin, {\\i{}Hermeneutika Dan Pengembangan Ulumul Qur\\uc0\\u8217{}an}, 40.","plainCitation":"Syamsuddin, Hermeneutika Dan Pengembangan Ulumul Qur’an, 40.","noteIndex":35},"citationItems":[{"id":38,"uris":["http://zotero.org/users/local/bzd0JeI7/items/S6U4MVTP"],"uri":["http://zotero.org/users/local/bzd0JeI7/items/S6U4MVTP"],"itemData":{"id":38,"type":"book","title":"Hermeneutika dan Pengembangan Ulumul Qur'an","publisher":"Pesantren Nawasea Press","publisher-place":"Yogyakarta","event-place":"Yogyakarta","author":[{"family":"Syamsuddin","given":"Sahiron"}],"issued":{"date-parts":[["2017"]]}},"locator":"40"}],"schema":"https://github.com/citation-style-language/schema/raw/master/csl-citation.json"}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Syamsuddin, </w:t>
      </w:r>
      <w:r w:rsidRPr="008B772C">
        <w:rPr>
          <w:rFonts w:asciiTheme="majorBidi" w:hAnsiTheme="majorBidi" w:cstheme="majorBidi"/>
          <w:i/>
          <w:iCs/>
          <w:szCs w:val="24"/>
        </w:rPr>
        <w:t>Hermeneutika Dan Pengembangan Ulumul Qur’an</w:t>
      </w:r>
      <w:r w:rsidRPr="008B772C">
        <w:rPr>
          <w:rFonts w:asciiTheme="majorBidi" w:hAnsiTheme="majorBidi" w:cstheme="majorBidi"/>
          <w:szCs w:val="24"/>
        </w:rPr>
        <w:t>, 40.</w:t>
      </w:r>
      <w:r w:rsidRPr="008B772C">
        <w:rPr>
          <w:rFonts w:asciiTheme="majorBidi" w:hAnsiTheme="majorBidi" w:cstheme="majorBidi"/>
        </w:rPr>
        <w:fldChar w:fldCharType="end"/>
      </w:r>
    </w:p>
  </w:footnote>
  <w:footnote w:id="36">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{"citationID":"aO5yBihP","properties":{"formattedCitation":"Syamsuddin, 87.","plainCitation":"Syamsuddin, 87.","noteIndex":36},"citationItems":[{"id":38,"uris":["http://zotero.org/users/local/bzd0JeI7/items/S6U4MVTP"],"uri":["http://zotero.org/users/local/bzd0JeI7/items/S6U4MVTP"],"itemData":{"id":38,"type":"book","title":"Hermeneutika dan Pengembangan Ulumul Qur'an","publisher":"Pesantren Nawasea Press","publisher-place":"Yogyakarta","event-place":"Yogyakarta","author":[{"family":"Syamsuddin","given":"Sahiron"}],"issued":{"date-parts":[["2017"]]}},"locator":"87"}],"schema":"https://github.com/citation-style-language/schema/raw/master/csl-citation.json"}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Syamsuddin, 87.</w:t>
      </w:r>
      <w:r w:rsidRPr="008B772C">
        <w:rPr>
          <w:rFonts w:asciiTheme="majorBidi" w:hAnsiTheme="majorBidi" w:cstheme="majorBidi"/>
        </w:rPr>
        <w:fldChar w:fldCharType="end"/>
      </w:r>
    </w:p>
  </w:footnote>
  <w:footnote w:id="37">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{"citationID":"pkNbUHNh","properties":{"formattedCitation":"Inayah Rohmaniyah, {\\i{}Gender Dan Konstruksi Patriarki Dalam Tafsir Agama} (Yogyakarta: Diandra Pustaka Indonesia, 2019), 40.","plainCitation":"Inayah Rohmaniyah, Gender Dan Konstruksi Patriarki Dalam Tafsir Agama (Yogyakarta: Diandra Pustaka Indonesia, 2019), 40.","noteIndex":34},"citationItems":[{"id":39,"uris":["http://zotero.org/users/local/bzd0JeI7/items/NPAVI6YJ"],"uri":["http://zotero.org/users/local/bzd0JeI7/items/NPAVI6YJ"],"itemData":{"id":39,"type":"book","title":"Gender dan Konstruksi Patriarki Dalam Tafsir Agama","publisher":"Diandra Pustaka Indonesia","publisher-place":"Yogyakarta","event-place":"Yogyakarta","author":[{"family":"Rohmaniyah","given":"Inayah"}],"issued":{"date-parts":[["2019",4]]}},"locator":"40"}],"schema":"https://github.com/citation-style-language/schema/raw/master/csl-citation.json"}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Inayah Rohmaniyah, </w:t>
      </w:r>
      <w:r w:rsidRPr="008B772C">
        <w:rPr>
          <w:rFonts w:asciiTheme="majorBidi" w:hAnsiTheme="majorBidi" w:cstheme="majorBidi"/>
          <w:i/>
          <w:iCs/>
          <w:szCs w:val="24"/>
        </w:rPr>
        <w:t>Gender Dan Konstruksi Patriarki Dalam Tafsir Agama</w:t>
      </w:r>
      <w:r w:rsidRPr="008B772C">
        <w:rPr>
          <w:rFonts w:asciiTheme="majorBidi" w:hAnsiTheme="majorBidi" w:cstheme="majorBidi"/>
          <w:szCs w:val="24"/>
        </w:rPr>
        <w:t xml:space="preserve"> (Yogyakarta: Diandra Pustaka Indonesia, 2019), 40.</w:t>
      </w:r>
      <w:r w:rsidRPr="008B772C">
        <w:rPr>
          <w:rFonts w:asciiTheme="majorBidi" w:hAnsiTheme="majorBidi" w:cstheme="majorBidi"/>
        </w:rPr>
        <w:fldChar w:fldCharType="end"/>
      </w:r>
    </w:p>
  </w:footnote>
  <w:footnote w:id="38">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{"citationID":"DzvyhrKc","properties":{"formattedCitation":"Irsyadunnas, {\\i{}Hermeneutika Feminisme Dalam Pemikiran Tooh Islam Kontemporer}, 57.","plainCitation":"Irsyadunnas, Hermeneutika Feminisme Dalam Pemikiran Tooh Islam Kontemporer, 57.","noteIndex":35},"citationItems":[{"id":"k8esgQY3/WOoZNm6j","uris":["http://zotero.org/users/local/5jgu3H2j/items/P9IAA6HH"],"uri":["http://zotero.org/users/local/5jgu3H2j/items/P9IAA6HH"],"itemData":{"id":"09YyjCoI/I91bR7wN","type":"book","title":"Hermeneutika Feminisme Dalam Pemikiran Tooh Islam Kontemporer","publisher":"Kaukaba","publisher-place":"Yogyakarta","number-of-pages":"364","event-place":"Yogyakarta","author":[{"family":"Irsyadunnas","given":"Irsyadunnas"}],"issued":{"date-parts":[["2014"]]}},"locator":"57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57.</w:t>
      </w:r>
      <w:r w:rsidRPr="008B772C">
        <w:rPr>
          <w:rFonts w:asciiTheme="majorBidi" w:hAnsiTheme="majorBidi" w:cstheme="majorBidi"/>
        </w:rPr>
        <w:fldChar w:fldCharType="end"/>
      </w:r>
    </w:p>
  </w:footnote>
  <w:footnote w:id="39">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{"citationID":"QQ5Q1mhS","properties":{"formattedCitation":"Abdullah Saeed, {\\i{}Pengantar Studi Al-Quran}, trans. Sulkhah (Yogyakarta: Baitul Hikmah Press, 2018), 310.","plainCitation":"Abdullah Saeed, Pengantar Studi Al-Quran, trans. Sulkhah (Yogyakarta: Baitul Hikmah Press, 2018), 310.","noteIndex":36},"citationItems":[{"id":42,"uris":["http://zotero.org/users/local/bzd0JeI7/items/JA7QMN2E"],"uri":["http://zotero.org/users/local/bzd0JeI7/items/JA7QMN2E"],"itemData":{"id":42,"type":"book","title":"Pengantar Studi Al-Quran","publisher":"Baitul Hikmah Press","publisher-place":"Yogyakarta","event-place":"Yogyakarta","author":[{"family":"Saeed","given":"Abdullah"}],"translator":[{"family":"Sulkhah","given":""}],"issued":{"date-parts":[["2018",2]]}},"locator":"310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Abdullah Saeed, </w:t>
      </w:r>
      <w:r w:rsidRPr="008B772C">
        <w:rPr>
          <w:rFonts w:asciiTheme="majorBidi" w:hAnsiTheme="majorBidi" w:cstheme="majorBidi"/>
          <w:i/>
          <w:iCs/>
          <w:szCs w:val="24"/>
        </w:rPr>
        <w:t>Pengantar Studi Al-Quran</w:t>
      </w:r>
      <w:r w:rsidRPr="008B772C">
        <w:rPr>
          <w:rFonts w:asciiTheme="majorBidi" w:hAnsiTheme="majorBidi" w:cstheme="majorBidi"/>
          <w:szCs w:val="24"/>
        </w:rPr>
        <w:t>, trans. Sulkhah (Yogyakarta: Baitul Hikmah Press, 2018), 310.</w:t>
      </w:r>
      <w:r w:rsidRPr="008B772C">
        <w:rPr>
          <w:rFonts w:asciiTheme="majorBidi" w:hAnsiTheme="majorBidi" w:cstheme="majorBidi"/>
        </w:rPr>
        <w:fldChar w:fldCharType="end"/>
      </w:r>
    </w:p>
  </w:footnote>
  <w:footnote w:id="40">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{"citationID":"FspDxahz","properties":{"formattedCitation":"Irsyadunnas, {\\i{}Hermeneutika Feminisme Dalam Pemikiran Tooh Islam Kontemporer}, 115\\uc0\\u8211{}20.","plainCitation":"Irsyadunnas, Hermeneutika Feminisme Dalam Pemikiran Tooh Islam Kontemporer, 115–20.","noteIndex":37},"citationItems":[{"id":"k8esgQY3/WOoZNm6j","uris":["http://zotero.org/users/local/5jgu3H2j/items/P9IAA6HH"],"uri":["http://zotero.org/users/local/5jgu3H2j/items/P9IAA6HH"],"itemData":{"id":"09YyjCoI/I91bR7wN","type":"book","title":"Hermeneutika Feminisme Dalam Pemikiran Tooh Islam Kontemporer","publisher":"Kaukaba","publisher-place":"Yogyakarta","number-of-pages":"364","event-place":"Yogyakarta","author":[{"family":"Irsyadunnas","given":"Irsyadunnas"}],"issued":{"date-parts":[["2014"]]}},"locator":"115-120"}],"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115–20.</w:t>
      </w:r>
      <w:r w:rsidRPr="008B772C">
        <w:rPr>
          <w:rFonts w:asciiTheme="majorBidi" w:hAnsiTheme="majorBidi" w:cstheme="majorBidi"/>
        </w:rPr>
        <w:fldChar w:fldCharType="end"/>
      </w:r>
    </w:p>
  </w:footnote>
  <w:footnote w:id="41">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{"citationID":"IsFFD5Da","properties":{"formattedCitation":"Amina Wadud, {\\i{}Quran and Woman: Rereading the Sacred Test from a Woman\\uc0\\u8217{}s Perspective} (New York: Oxford University Press, 1999), 36\\uc0\\u8211{}37.","plainCitation":"Amina Wadud, Quran and Woman: Rereading the Sacred Test from a Woman’s Perspective (New York: Oxford University Press, 1999), 36–37.","noteIndex":41},"citationItems":[{"id":40,"uris":["http://zotero.org/users/local/bzd0JeI7/items/82ED3EPU"],"uri":["http://zotero.org/users/local/bzd0JeI7/items/82ED3EPU"],"itemData":{"id":40,"type":"book","title":"Quran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York","author":[{"family":"Wadud","given":"Amina"}],"issued":{"date-parts":[["1999"]]}},"locator":"36-37"}],"schema":"https://github.com/citation-style-language/schema/raw/master/csl-citation.json"}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Amina Wadud, </w:t>
      </w:r>
      <w:r w:rsidRPr="008B772C">
        <w:rPr>
          <w:rFonts w:asciiTheme="majorBidi" w:hAnsiTheme="majorBidi" w:cstheme="majorBidi"/>
          <w:i/>
          <w:iCs/>
          <w:szCs w:val="24"/>
        </w:rPr>
        <w:t>Quran and Woman: Rereading the Sacred Test from a Woman’s Perspective</w:t>
      </w:r>
      <w:r w:rsidRPr="008B772C">
        <w:rPr>
          <w:rFonts w:asciiTheme="majorBidi" w:hAnsiTheme="majorBidi" w:cstheme="majorBidi"/>
          <w:szCs w:val="24"/>
        </w:rPr>
        <w:t xml:space="preserve"> (New York: Oxford University Press, 1999), 36–37.</w:t>
      </w:r>
      <w:r w:rsidRPr="008B772C">
        <w:rPr>
          <w:rFonts w:asciiTheme="majorBidi" w:hAnsiTheme="majorBidi" w:cstheme="majorBidi"/>
        </w:rPr>
        <w:fldChar w:fldCharType="end"/>
      </w:r>
    </w:p>
  </w:footnote>
  <w:footnote w:id="42">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{"citationID":"n75d7yz9","properties":{"formattedCitation":"Amina Wadud, {\\i{}Inside The Gender Jihad Women\\uc0\\u8217{}s Reform in Islam} (England: Oneworld Oxford, 2006), 95.","plainCitation":"Amina Wadud, Inside The Gender Jihad Women’s Reform in Islam (England: Oneworld Oxford, 2006), 95.","noteIndex":42},"citationItems":[{"id":41,"uris":["http://zotero.org/users/local/bzd0JeI7/items/X9JKJRHJ"],"uri":["http://zotero.org/users/local/bzd0JeI7/items/X9JKJRHJ"],"itemData":{"id":41,"type":"book","title":"Inside The Gender Jihad Women's Reform in Islam","publisher":"Oneworld Oxford","publisher-place":"England","event-place":"England","author":[{"family":"Wadud","given":"Amina"}],"issued":{"date-parts":[["2006"]]}},"locator":"95"}],"schema":"https://github.com/citation-style-language/schema/raw/master/csl-citation.json"}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Amina Wadud, </w:t>
      </w:r>
      <w:r w:rsidRPr="008B772C">
        <w:rPr>
          <w:rFonts w:asciiTheme="majorBidi" w:hAnsiTheme="majorBidi" w:cstheme="majorBidi"/>
          <w:i/>
          <w:iCs/>
          <w:szCs w:val="24"/>
        </w:rPr>
        <w:t xml:space="preserve">Inside </w:t>
      </w:r>
      <w:proofErr w:type="gramStart"/>
      <w:r w:rsidRPr="008B772C">
        <w:rPr>
          <w:rFonts w:asciiTheme="majorBidi" w:hAnsiTheme="majorBidi" w:cstheme="majorBidi"/>
          <w:i/>
          <w:iCs/>
          <w:szCs w:val="24"/>
        </w:rPr>
        <w:t>The</w:t>
      </w:r>
      <w:proofErr w:type="gramEnd"/>
      <w:r w:rsidRPr="008B772C">
        <w:rPr>
          <w:rFonts w:asciiTheme="majorBidi" w:hAnsiTheme="majorBidi" w:cstheme="majorBidi"/>
          <w:i/>
          <w:iCs/>
          <w:szCs w:val="24"/>
        </w:rPr>
        <w:t xml:space="preserve"> Gender Jihad Women’s Reform in Islam</w:t>
      </w:r>
      <w:r w:rsidRPr="008B772C">
        <w:rPr>
          <w:rFonts w:asciiTheme="majorBidi" w:hAnsiTheme="majorBidi" w:cstheme="majorBidi"/>
          <w:szCs w:val="24"/>
        </w:rPr>
        <w:t xml:space="preserve"> (England: Oneworld Oxford, 2006), 95.</w:t>
      </w:r>
      <w:r w:rsidRPr="008B772C">
        <w:rPr>
          <w:rFonts w:asciiTheme="majorBidi" w:hAnsiTheme="majorBidi" w:cstheme="majorBidi"/>
        </w:rPr>
        <w:fldChar w:fldCharType="end"/>
      </w:r>
    </w:p>
  </w:footnote>
  <w:footnote w:id="43">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{"citationID":"4tjBL2Nj","properties":{"formattedCitation":"Wadud, 91\\uc0\\u8211{}92.","plainCitation":"Wadud, 91–92.","noteIndex":43},"citationItems":[{"id":41,"uris":["http://zotero.org/users/local/bzd0JeI7/items/X9JKJRHJ"],"uri":["http://zotero.org/users/local/bzd0JeI7/items/X9JKJRHJ"],"itemData":{"id":41,"type":"book","title":"Inside The Gender Jihad Women's Reform in Islam","publisher":"Oneworld Oxford","publisher-place":"England","event-place":"England","author":[{"family":"Wadud","given":"Amina"}],"issued":{"date-parts":[["2006"]]}},"locator":"91-92"}],"schema":"https://github.com/citation-style-language/schema/raw/master/csl-citation.json"}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Wadud, 91–92.</w:t>
      </w:r>
      <w:r w:rsidRPr="008B772C">
        <w:rPr>
          <w:rFonts w:asciiTheme="majorBidi" w:hAnsiTheme="majorBidi" w:cstheme="majorBidi"/>
        </w:rPr>
        <w:fldChar w:fldCharType="end"/>
      </w:r>
    </w:p>
  </w:footnote>
  <w:footnote w:id="44">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{"citationID":"YuWAmZkS","properties":{"formattedCitation":"Irsyadunnas, {\\i{}Hermeneutika Feminisme Dalam Pemikiran Tooh Islam Kontemporer}, 121\\uc0\\u8211{}32.","plainCitation":"Irsyadunnas, Hermeneutika Feminisme Dalam Pemikiran Tooh Islam Kontemporer, 121–32.","noteIndex":41},"citationItems":[{"id":"k8esgQY3/WOoZNm6j","uris":["http://zotero.org/users/local/5jgu3H2j/items/P9IAA6HH"],"uri":["http://zotero.org/users/local/5jgu3H2j/items/P9IAA6HH"],"itemData":{"id":"09YyjCoI/I91bR7wN","type":"book","title":"Hermeneutika Feminisme Dalam Pemikiran Tooh Islam Kontemporer","publisher":"Kaukaba","publisher-place":"Yogyakarta","number-of-pages":"364","event-place":"Yogyakarta","author":[{"family":"Irsyadunnas","given":"Irsyadunnas"}],"issued":{"date-parts":[["2014"]]}},"locator":"121-132"}],"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121–32.</w:t>
      </w:r>
      <w:r w:rsidRPr="008B772C">
        <w:rPr>
          <w:rFonts w:asciiTheme="majorBidi" w:hAnsiTheme="majorBidi" w:cstheme="majorBidi"/>
        </w:rPr>
        <w:fldChar w:fldCharType="end"/>
      </w:r>
    </w:p>
  </w:footnote>
  <w:footnote w:id="45">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{"citationID":"v8wSiViC","properties":{"formattedCitation":"Wadud, {\\i{}Quran and Woman: Rereading the Sacred Test from a Woman\\uc0\\u8217{}s Perspective}, 3.","plainCitation":"Wadud, Quran and Woman: Rereading the Sacred Test from a Woman’s Perspective, 3.","noteIndex":45},"citationItems":[{"id":40,"uris":["http://zotero.org/users/local/bzd0JeI7/items/82ED3EPU"],"uri":["http://zotero.org/users/local/bzd0JeI7/items/82ED3EPU"],"itemData":{"id":40,"type":"book","title":"Quran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Wadud, </w:t>
      </w:r>
      <w:r w:rsidRPr="008B772C">
        <w:rPr>
          <w:rFonts w:asciiTheme="majorBidi" w:hAnsiTheme="majorBidi" w:cstheme="majorBidi"/>
          <w:i/>
          <w:iCs/>
          <w:szCs w:val="24"/>
        </w:rPr>
        <w:t>Quran and Woman: Rereading the Sacred Test from a Woman’s Perspective</w:t>
      </w:r>
      <w:r w:rsidRPr="008B772C">
        <w:rPr>
          <w:rFonts w:asciiTheme="majorBidi" w:hAnsiTheme="majorBidi" w:cstheme="majorBidi"/>
          <w:szCs w:val="24"/>
        </w:rPr>
        <w:t>, 3.</w:t>
      </w:r>
      <w:r w:rsidRPr="008B772C">
        <w:rPr>
          <w:rFonts w:asciiTheme="majorBidi" w:hAnsiTheme="majorBidi" w:cstheme="majorBidi"/>
        </w:rPr>
        <w:fldChar w:fldCharType="end"/>
      </w:r>
    </w:p>
  </w:footnote>
  <w:footnote w:id="46">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{"citationID":"ZnREd2UL","properties":{"formattedCitation":"Irsyadunnas, {\\i{}Hermeneutika Feminisme Dalam Pemikiran Tooh Islam Kontemporer}, 133\\uc0\\u8211{}38.","plainCitation":"Irsyadunnas, Hermeneutika Feminisme Dalam Pemikiran Tooh Islam Kontemporer, 133–38.","noteIndex":43},"citationItems":[{"id":"k8esgQY3/WOoZNm6j","uris":["http://zotero.org/users/local/5jgu3H2j/items/P9IAA6HH"],"uri":["http://zotero.org/users/local/5jgu3H2j/items/P9IAA6HH"],"itemData":{"id":"09YyjCoI/I91bR7wN","type":"book","title":"Hermeneutika Feminisme Dalam Pemikiran Tooh Islam Kontemporer","publisher":"Kaukaba","publisher-place":"Yogyakarta","number-of-pages":"364","event-place":"Yogyakarta","author":[{"family":"Irsyadunnas","given":"Irsyadunnas"}],"issued":{"date-parts":[["2014"]]}},"locator":"133-138"}],"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Irsyadunnas, </w:t>
      </w:r>
      <w:r w:rsidRPr="008B772C">
        <w:rPr>
          <w:rFonts w:asciiTheme="majorBidi" w:hAnsiTheme="majorBidi" w:cstheme="majorBidi"/>
          <w:i/>
          <w:iCs/>
          <w:szCs w:val="24"/>
        </w:rPr>
        <w:t>Hermeneutika Feminisme Dalam Pemikiran Tooh Islam Kontemporer</w:t>
      </w:r>
      <w:r w:rsidRPr="008B772C">
        <w:rPr>
          <w:rFonts w:asciiTheme="majorBidi" w:hAnsiTheme="majorBidi" w:cstheme="majorBidi"/>
          <w:szCs w:val="24"/>
        </w:rPr>
        <w:t>, 133–38.</w:t>
      </w:r>
      <w:r w:rsidRPr="008B772C">
        <w:rPr>
          <w:rFonts w:asciiTheme="majorBidi" w:hAnsiTheme="majorBidi" w:cstheme="majorBidi"/>
        </w:rPr>
        <w:fldChar w:fldCharType="end"/>
      </w:r>
    </w:p>
  </w:footnote>
  <w:footnote w:id="47">
    <w:p w:rsidR="008A1235" w:rsidRPr="008B772C" w:rsidRDefault="008A1235" w:rsidP="008B772C">
      <w:pPr>
        <w:pStyle w:val="FootnoteText"/>
        <w:spacing w:line="360" w:lineRule="auto"/>
        <w:ind w:firstLine="851"/>
        <w:jc w:val="both"/>
        <w:rPr>
          <w:rFonts w:asciiTheme="majorBidi" w:hAnsiTheme="majorBidi" w:cstheme="majorBidi"/>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{"citationID":"h593IejY","properties":{"formattedCitation":"Muhmmad Alfatih Suryadilaga, ed., {\\i{}Studi Kitab Tafsir Kontemporer} (Yogyakarta: TH Press, 2006), 88.","plainCitation":"Muhmmad Alfatih Suryadilaga, ed., Studi Kitab Tafsir Kontemporer (Yogyakarta: TH Press, 2006), 88.","noteIndex":44},"citationItems":[{"id":43,"uris":["http://zotero.org/users/local/bzd0JeI7/items/FECVL6L4"],"uri":["http://zotero.org/users/local/bzd0JeI7/items/FECVL6L4"],"itemData":{"id":43,"type":"book","title":"Studi Kitab Tafsir Kontemporer","publisher":"TH Press","publisher-place":"Yogyakarta","event-place":"Yogyakarta","editor":[{"family":"Suryadilaga","given":"Muhmmad Alfatih"}],"issued":{"date-parts":[["2006"]],"season":"Mei"}},"locator":"88"}],"schema":"https://github.com/citation-style-language/schema/raw/master/csl-citation.json"}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Muhmmad Alfatih Suryadilaga, ed., </w:t>
      </w:r>
      <w:r w:rsidRPr="008B772C">
        <w:rPr>
          <w:rFonts w:asciiTheme="majorBidi" w:hAnsiTheme="majorBidi" w:cstheme="majorBidi"/>
          <w:i/>
          <w:iCs/>
          <w:szCs w:val="24"/>
        </w:rPr>
        <w:t>Studi Kitab Tafsir Kontemporer</w:t>
      </w:r>
      <w:r w:rsidRPr="008B772C">
        <w:rPr>
          <w:rFonts w:asciiTheme="majorBidi" w:hAnsiTheme="majorBidi" w:cstheme="majorBidi"/>
          <w:szCs w:val="24"/>
        </w:rPr>
        <w:t xml:space="preserve"> (Yogyakarta: TH Press, 2006), 88.</w:t>
      </w:r>
      <w:r w:rsidRPr="008B772C">
        <w:rPr>
          <w:rFonts w:asciiTheme="majorBidi" w:hAnsiTheme="majorBidi" w:cstheme="majorBidi"/>
        </w:rPr>
        <w:fldChar w:fldCharType="end"/>
      </w:r>
    </w:p>
  </w:footnote>
  <w:footnote w:id="48">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{"citationID":"eT217G0f","properties":{"formattedCitation":"Wadud, {\\i{}Quran and Woman: Rereading the Sacred Test from a Woman\\uc0\\u8217{}s Perspective}, 83.","plainCitation":"Wadud, Quran and Woman: Rereading the Sacred Test from a Woman’s Perspective, 83.","noteIndex":48},"citationItems":[{"id":40,"uris":["http://zotero.org/users/local/bzd0JeI7/items/82ED3EPU"],"uri":["http://zotero.org/users/local/bzd0JeI7/items/82ED3EPU"],"itemData":{"id":40,"type":"book","title":"Quran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York","author":[{"family":"Wadud","given":"Amina"}],"issued":{"date-parts":[["1999"]]}},"locator":"83"}],"schema":"https://github.com/citation-style-language/schema/raw/master/csl-citation.json"}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Wadud, </w:t>
      </w:r>
      <w:r w:rsidRPr="008B772C">
        <w:rPr>
          <w:rFonts w:asciiTheme="majorBidi" w:hAnsiTheme="majorBidi" w:cstheme="majorBidi"/>
          <w:i/>
          <w:iCs/>
          <w:szCs w:val="24"/>
        </w:rPr>
        <w:t>Quran and Woman: Rereading the Sacred Test from a Woman’s Perspective</w:t>
      </w:r>
      <w:r w:rsidRPr="008B772C">
        <w:rPr>
          <w:rFonts w:asciiTheme="majorBidi" w:hAnsiTheme="majorBidi" w:cstheme="majorBidi"/>
          <w:szCs w:val="24"/>
        </w:rPr>
        <w:t>, 83.</w:t>
      </w:r>
      <w:r w:rsidRPr="008B772C">
        <w:rPr>
          <w:rFonts w:asciiTheme="majorBidi" w:hAnsiTheme="majorBidi" w:cstheme="majorBidi"/>
        </w:rPr>
        <w:fldChar w:fldCharType="end"/>
      </w:r>
    </w:p>
  </w:footnote>
  <w:footnote w:id="49">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{"citationID":"WsFborEx","properties":{"formattedCitation":"Wadud, 83.","plainCitation":"Wadud, 83.","noteIndex":49},"citationItems":[{"id":40,"uris":["http://zotero.org/users/local/bzd0JeI7/items/82ED3EPU"],"uri":["http://zotero.org/users/local/bzd0JeI7/items/82ED3EPU"],"itemData":{"id":40,"type":"book","title":"Quran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York","author":[{"family":"Wadud","given":"Amina"}],"issued":{"date-parts":[["1999"]]}},"locator":"83"}],"schema":"https://github.com/citation-style-language/schema/raw/master/csl-citation.json"}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Wadud, 83.</w:t>
      </w:r>
      <w:r w:rsidRPr="008B772C">
        <w:rPr>
          <w:rFonts w:asciiTheme="majorBidi" w:hAnsiTheme="majorBidi" w:cstheme="majorBidi"/>
        </w:rPr>
        <w:fldChar w:fldCharType="end"/>
      </w:r>
    </w:p>
  </w:footnote>
  <w:footnote w:id="50">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lang w:val="en-US"/>
        </w:rPr>
        <w:t xml:space="preserve">Dalam konteks ini misalnya, Rahman pun berpendapat bahwa </w:t>
      </w:r>
      <w:r w:rsidRPr="008B772C">
        <w:rPr>
          <w:rFonts w:asciiTheme="majorBidi" w:hAnsiTheme="majorBidi" w:cstheme="majorBidi"/>
          <w:i/>
          <w:iCs/>
          <w:lang w:val="en-US"/>
        </w:rPr>
        <w:t>ratio legis</w:t>
      </w:r>
      <w:r w:rsidRPr="008B772C">
        <w:rPr>
          <w:rFonts w:asciiTheme="majorBidi" w:hAnsiTheme="majorBidi" w:cstheme="majorBidi"/>
          <w:lang w:val="en-US"/>
        </w:rPr>
        <w:t xml:space="preserve">-istilah Rahman untuk menyebut mengapa sebuah hokum harus dinayatakan-dari ayat tersebut adalah monogami karena izin poligami hanya untuk sementara waktu dan untuk tujuan tertentu saja. Lihat Fazlur Rahman, </w:t>
      </w:r>
      <w:r w:rsidRPr="008B772C">
        <w:rPr>
          <w:rFonts w:asciiTheme="majorBidi" w:hAnsiTheme="majorBidi" w:cstheme="majorBidi"/>
          <w:i/>
          <w:iCs/>
          <w:lang w:val="en-US"/>
        </w:rPr>
        <w:t xml:space="preserve">Major Themes </w:t>
      </w:r>
      <w:proofErr w:type="gramStart"/>
      <w:r w:rsidRPr="008B772C">
        <w:rPr>
          <w:rFonts w:asciiTheme="majorBidi" w:hAnsiTheme="majorBidi" w:cstheme="majorBidi"/>
          <w:i/>
          <w:iCs/>
          <w:lang w:val="en-US"/>
        </w:rPr>
        <w:t>of  The</w:t>
      </w:r>
      <w:proofErr w:type="gramEnd"/>
      <w:r w:rsidRPr="008B772C">
        <w:rPr>
          <w:rFonts w:asciiTheme="majorBidi" w:hAnsiTheme="majorBidi" w:cstheme="majorBidi"/>
          <w:i/>
          <w:iCs/>
          <w:lang w:val="en-US"/>
        </w:rPr>
        <w:t xml:space="preserve"> Qur’an</w:t>
      </w:r>
      <w:r w:rsidRPr="008B772C">
        <w:rPr>
          <w:rFonts w:asciiTheme="majorBidi" w:hAnsiTheme="majorBidi" w:cstheme="majorBidi"/>
          <w:lang w:val="en-US"/>
        </w:rPr>
        <w:t xml:space="preserve"> (Chicago: Bibliotheca, 1980 ), 68-70.</w:t>
      </w:r>
    </w:p>
  </w:footnote>
  <w:footnote w:id="51">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{"citationID":"ayrHoPAu","properties":{"formattedCitation":"Wadud, {\\i{}Quran and Woman: Rereading the Sacred Test from a Woman\\uc0\\u8217{}s Perspective}, 84.","plainCitation":"Wadud, Quran and Woman: Rereading the Sacred Test from a Woman’s Perspective, 84.","noteIndex":51},"citationItems":[{"id":40,"uris":["http://zotero.org/users/local/bzd0JeI7/items/82ED3EPU"],"uri":["http://zotero.org/users/local/bzd0JeI7/items/82ED3EPU"],"itemData":{"id":40,"type":"book","title":"Quran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York","author":[{"family":"Wadud","given":"Amina"}],"issued":{"date-parts":[["1999"]]}},"locator":"84"}],"schema":"https://github.com/citation-style-language/schema/raw/master/csl-citation.json"}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szCs w:val="24"/>
        </w:rPr>
        <w:t xml:space="preserve">Wadud, </w:t>
      </w:r>
      <w:r w:rsidRPr="008B772C">
        <w:rPr>
          <w:rFonts w:asciiTheme="majorBidi" w:hAnsiTheme="majorBidi" w:cstheme="majorBidi"/>
          <w:i/>
          <w:iCs/>
          <w:szCs w:val="24"/>
        </w:rPr>
        <w:t>Quran and Woman: Rereading the Sacred Test from a Woman’s Perspective</w:t>
      </w:r>
      <w:r w:rsidRPr="008B772C">
        <w:rPr>
          <w:rFonts w:asciiTheme="majorBidi" w:hAnsiTheme="majorBidi" w:cstheme="majorBidi"/>
          <w:szCs w:val="24"/>
        </w:rPr>
        <w:t>, 84.</w:t>
      </w:r>
      <w:r w:rsidRPr="008B772C">
        <w:rPr>
          <w:rFonts w:asciiTheme="majorBidi" w:hAnsiTheme="majorBidi" w:cstheme="majorBidi"/>
        </w:rPr>
        <w:fldChar w:fldCharType="end"/>
      </w:r>
    </w:p>
  </w:footnote>
  <w:footnote w:id="52">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{"citationID":"xG0knvFn","properties":{"formattedCitation":"Wadud, 84.","plainCitation":"Wadud, 84.","noteIndex":52},"citationItems":[{"id":40,"uris":["http://zotero.org/users/local/bzd0JeI7/items/82ED3EPU"],"uri":["http://zotero.org/users/local/bzd0JeI7/items/82ED3EPU"],"itemData":{"id":40,"type":"book","title":"Quran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York","author":[{"family":"Wadud","given":"Amina"}],"issued":{"date-parts":[["1999"]]}},"locator":"84"}],"schema":"https://github.com/citation-style-language/schema/raw/master/csl-citation.json"}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Wadud, 84.</w:t>
      </w:r>
      <w:r w:rsidRPr="008B772C">
        <w:rPr>
          <w:rFonts w:asciiTheme="majorBidi" w:hAnsiTheme="majorBidi" w:cstheme="majorBidi"/>
        </w:rPr>
        <w:fldChar w:fldCharType="end"/>
      </w:r>
    </w:p>
  </w:footnote>
  <w:footnote w:id="53">
    <w:p w:rsidR="008A1235" w:rsidRPr="008B772C" w:rsidRDefault="008A1235" w:rsidP="008B772C">
      <w:pPr>
        <w:pStyle w:val="FootnoteText"/>
        <w:spacing w:line="360" w:lineRule="auto"/>
        <w:ind w:firstLine="851"/>
        <w:jc w:val="both"/>
        <w:rPr>
          <w:rFonts w:asciiTheme="majorBidi" w:hAnsiTheme="majorBidi" w:cstheme="majorBidi"/>
          <w:lang w:val="en-US"/>
        </w:rPr>
      </w:pPr>
      <w:r w:rsidRPr="008B772C">
        <w:rPr>
          <w:rStyle w:val="FootnoteReference"/>
          <w:rFonts w:asciiTheme="majorBidi" w:hAnsiTheme="majorBidi" w:cstheme="majorBidi"/>
        </w:rPr>
        <w:footnoteRef/>
      </w:r>
      <w:r w:rsidRPr="008B772C">
        <w:rPr>
          <w:rFonts w:asciiTheme="majorBidi" w:hAnsiTheme="majorBidi" w:cstheme="majorBidi"/>
        </w:rPr>
        <w:t xml:space="preserve"> </w:t>
      </w:r>
      <w:r w:rsidRPr="008B772C">
        <w:rPr>
          <w:rFonts w:asciiTheme="majorBidi" w:hAnsiTheme="majorBidi" w:cstheme="majorBidi"/>
        </w:rPr>
        <w:fldChar w:fldCharType="begin"/>
      </w:r>
      <w:r w:rsidRPr="008B772C">
        <w:rPr>
          <w:rFonts w:asciiTheme="majorBidi" w:hAnsiTheme="majorBidi" w:cstheme="majorBidi"/>
        </w:rPr>
        <w:instrText xml:space="preserve"> ADDIN ZOTERO_ITEM CSL_CITATION {"citationID":"ZlPrs6u7","properties":{"formattedCitation":"Wadud, 84.","plainCitation":"Wadud, 84.","noteIndex":53},"citationItems":[{"id":40,"uris":["http://zotero.org/users/local/bzd0JeI7/items/82ED3EPU"],"uri":["http://zotero.org/users/local/bzd0JeI7/items/82ED3EPU"],"itemData":{"id":40,"type":"book","title":"Quran and Woman: Rereading the Sacred Test from a Woman's Perspective","publisher":"Oxford University Press","publisher-place":"New York","event-place":"New York","author":[{"family":"Wadud","given":"Amina"}],"issued":{"date-parts":[["1999"]]}},"locator":"84"}],"schema":"https://github.com/citation-style-language/schema/raw/master/csl-citation.json"} </w:instrText>
      </w:r>
      <w:r w:rsidRPr="008B772C">
        <w:rPr>
          <w:rFonts w:asciiTheme="majorBidi" w:hAnsiTheme="majorBidi" w:cstheme="majorBidi"/>
        </w:rPr>
        <w:fldChar w:fldCharType="separate"/>
      </w:r>
      <w:r w:rsidRPr="008B772C">
        <w:rPr>
          <w:rFonts w:asciiTheme="majorBidi" w:hAnsiTheme="majorBidi" w:cstheme="majorBidi"/>
        </w:rPr>
        <w:t>Wadud, 84.</w:t>
      </w:r>
      <w:r w:rsidRPr="008B772C">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4444"/>
    <w:multiLevelType w:val="hybridMultilevel"/>
    <w:tmpl w:val="62524BE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3A"/>
    <w:rsid w:val="0004719D"/>
    <w:rsid w:val="00052245"/>
    <w:rsid w:val="000531A2"/>
    <w:rsid w:val="00070571"/>
    <w:rsid w:val="00073E35"/>
    <w:rsid w:val="00081DC1"/>
    <w:rsid w:val="00090DD8"/>
    <w:rsid w:val="0009259B"/>
    <w:rsid w:val="000B7965"/>
    <w:rsid w:val="000C6936"/>
    <w:rsid w:val="000E18FE"/>
    <w:rsid w:val="00117C57"/>
    <w:rsid w:val="00126655"/>
    <w:rsid w:val="00140E67"/>
    <w:rsid w:val="00154507"/>
    <w:rsid w:val="00167859"/>
    <w:rsid w:val="00177C5D"/>
    <w:rsid w:val="00191962"/>
    <w:rsid w:val="001A0FBB"/>
    <w:rsid w:val="001A3E4F"/>
    <w:rsid w:val="001D0ECB"/>
    <w:rsid w:val="00200974"/>
    <w:rsid w:val="0021781E"/>
    <w:rsid w:val="002331F9"/>
    <w:rsid w:val="00234596"/>
    <w:rsid w:val="002453D0"/>
    <w:rsid w:val="00246582"/>
    <w:rsid w:val="002905A3"/>
    <w:rsid w:val="002E6B3A"/>
    <w:rsid w:val="002F5132"/>
    <w:rsid w:val="00311C19"/>
    <w:rsid w:val="003131B3"/>
    <w:rsid w:val="003528CC"/>
    <w:rsid w:val="0037395E"/>
    <w:rsid w:val="003C3309"/>
    <w:rsid w:val="003C3A8D"/>
    <w:rsid w:val="003C6D48"/>
    <w:rsid w:val="00414946"/>
    <w:rsid w:val="004A0BF8"/>
    <w:rsid w:val="004B05EA"/>
    <w:rsid w:val="004C34A8"/>
    <w:rsid w:val="004E0407"/>
    <w:rsid w:val="004F00DE"/>
    <w:rsid w:val="00505B14"/>
    <w:rsid w:val="005159E7"/>
    <w:rsid w:val="005511E3"/>
    <w:rsid w:val="005914B9"/>
    <w:rsid w:val="005A3776"/>
    <w:rsid w:val="005B1668"/>
    <w:rsid w:val="0069343A"/>
    <w:rsid w:val="006A335D"/>
    <w:rsid w:val="006A5350"/>
    <w:rsid w:val="006C36C9"/>
    <w:rsid w:val="006D56D1"/>
    <w:rsid w:val="006E05D8"/>
    <w:rsid w:val="006E3AE5"/>
    <w:rsid w:val="006F78E6"/>
    <w:rsid w:val="007155B0"/>
    <w:rsid w:val="007204C5"/>
    <w:rsid w:val="00745FEA"/>
    <w:rsid w:val="0074674B"/>
    <w:rsid w:val="007509B3"/>
    <w:rsid w:val="00771F2F"/>
    <w:rsid w:val="007C03AC"/>
    <w:rsid w:val="007D3C31"/>
    <w:rsid w:val="00854C69"/>
    <w:rsid w:val="008651B7"/>
    <w:rsid w:val="00866151"/>
    <w:rsid w:val="008A1235"/>
    <w:rsid w:val="008B4C4A"/>
    <w:rsid w:val="008B772C"/>
    <w:rsid w:val="008C3F5D"/>
    <w:rsid w:val="00914CD1"/>
    <w:rsid w:val="009245EE"/>
    <w:rsid w:val="00956A43"/>
    <w:rsid w:val="0096189C"/>
    <w:rsid w:val="009B5A08"/>
    <w:rsid w:val="009C50F0"/>
    <w:rsid w:val="00A0239B"/>
    <w:rsid w:val="00A6451C"/>
    <w:rsid w:val="00A71A35"/>
    <w:rsid w:val="00A90405"/>
    <w:rsid w:val="00AA71BE"/>
    <w:rsid w:val="00AE4982"/>
    <w:rsid w:val="00AF5B41"/>
    <w:rsid w:val="00B13345"/>
    <w:rsid w:val="00B2293F"/>
    <w:rsid w:val="00B27548"/>
    <w:rsid w:val="00B475D1"/>
    <w:rsid w:val="00B708BA"/>
    <w:rsid w:val="00BC5435"/>
    <w:rsid w:val="00BE0370"/>
    <w:rsid w:val="00BF1B77"/>
    <w:rsid w:val="00C13E9E"/>
    <w:rsid w:val="00C448FC"/>
    <w:rsid w:val="00C459B9"/>
    <w:rsid w:val="00C62141"/>
    <w:rsid w:val="00C8206A"/>
    <w:rsid w:val="00CA49D6"/>
    <w:rsid w:val="00CF10EE"/>
    <w:rsid w:val="00D7656B"/>
    <w:rsid w:val="00D9098C"/>
    <w:rsid w:val="00D9237C"/>
    <w:rsid w:val="00DA39B3"/>
    <w:rsid w:val="00DC44A2"/>
    <w:rsid w:val="00DC6CB2"/>
    <w:rsid w:val="00DD2D26"/>
    <w:rsid w:val="00DD6750"/>
    <w:rsid w:val="00E12684"/>
    <w:rsid w:val="00E13AE6"/>
    <w:rsid w:val="00E45115"/>
    <w:rsid w:val="00E46BB6"/>
    <w:rsid w:val="00E745D8"/>
    <w:rsid w:val="00EA7AE3"/>
    <w:rsid w:val="00EB2C0E"/>
    <w:rsid w:val="00EE5F1E"/>
    <w:rsid w:val="00EE662A"/>
    <w:rsid w:val="00F63E65"/>
    <w:rsid w:val="00F841BC"/>
    <w:rsid w:val="00FA52C0"/>
    <w:rsid w:val="00FC6657"/>
    <w:rsid w:val="00FC6A75"/>
    <w:rsid w:val="00FF744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5E49"/>
  <w15:chartTrackingRefBased/>
  <w15:docId w15:val="{3DBB1671-5440-4312-86FB-656E919D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43A"/>
    <w:rPr>
      <w:color w:val="0563C1" w:themeColor="hyperlink"/>
      <w:u w:val="single"/>
    </w:rPr>
  </w:style>
  <w:style w:type="paragraph" w:styleId="FootnoteText">
    <w:name w:val="footnote text"/>
    <w:basedOn w:val="Normal"/>
    <w:link w:val="FootnoteTextChar"/>
    <w:uiPriority w:val="99"/>
    <w:semiHidden/>
    <w:unhideWhenUsed/>
    <w:rsid w:val="00EE5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F1E"/>
    <w:rPr>
      <w:sz w:val="20"/>
      <w:szCs w:val="20"/>
    </w:rPr>
  </w:style>
  <w:style w:type="character" w:styleId="FootnoteReference">
    <w:name w:val="footnote reference"/>
    <w:basedOn w:val="DefaultParagraphFont"/>
    <w:uiPriority w:val="99"/>
    <w:semiHidden/>
    <w:unhideWhenUsed/>
    <w:rsid w:val="00EE5F1E"/>
    <w:rPr>
      <w:vertAlign w:val="superscript"/>
    </w:rPr>
  </w:style>
  <w:style w:type="paragraph" w:styleId="ListParagraph">
    <w:name w:val="List Paragraph"/>
    <w:basedOn w:val="Normal"/>
    <w:uiPriority w:val="34"/>
    <w:qFormat/>
    <w:rsid w:val="000531A2"/>
    <w:pPr>
      <w:ind w:left="720"/>
      <w:contextualSpacing/>
    </w:pPr>
  </w:style>
  <w:style w:type="paragraph" w:styleId="Bibliography">
    <w:name w:val="Bibliography"/>
    <w:basedOn w:val="Normal"/>
    <w:next w:val="Normal"/>
    <w:uiPriority w:val="37"/>
    <w:unhideWhenUsed/>
    <w:rsid w:val="00771F2F"/>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kalfadhilan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DD27-2D4F-40AE-8B88-587D575C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24</Pages>
  <Words>6793</Words>
  <Characters>38722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Haikal</cp:lastModifiedBy>
  <cp:revision>37</cp:revision>
  <dcterms:created xsi:type="dcterms:W3CDTF">2019-09-18T11:20:00Z</dcterms:created>
  <dcterms:modified xsi:type="dcterms:W3CDTF">2019-09-29T08:19:00Z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id="k8esgQY3"/&gt;&lt;style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