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62" w:rsidRDefault="008D4362" w:rsidP="00046BDA">
      <w:pPr>
        <w:autoSpaceDE w:val="0"/>
        <w:autoSpaceDN w:val="0"/>
        <w:adjustRightInd w:val="0"/>
        <w:spacing w:after="0" w:line="240" w:lineRule="auto"/>
        <w:jc w:val="center"/>
        <w:rPr>
          <w:rFonts w:ascii="Times New Roman" w:hAnsi="Times New Roman" w:cs="Times New Roman"/>
          <w:b/>
          <w:sz w:val="24"/>
          <w:szCs w:val="24"/>
        </w:rPr>
      </w:pPr>
      <w:r w:rsidRPr="008262EA">
        <w:rPr>
          <w:rFonts w:ascii="Times New Roman" w:hAnsi="Times New Roman" w:cs="Times New Roman"/>
          <w:b/>
          <w:sz w:val="24"/>
          <w:szCs w:val="24"/>
        </w:rPr>
        <w:t>EFFECT OF C</w:t>
      </w:r>
      <w:r>
        <w:rPr>
          <w:rFonts w:ascii="Times New Roman" w:hAnsi="Times New Roman" w:cs="Times New Roman"/>
          <w:b/>
          <w:sz w:val="24"/>
          <w:szCs w:val="24"/>
        </w:rPr>
        <w:t>REATIVE INDEPENDENCE PROBLEM SOLVING (C</w:t>
      </w:r>
      <w:r w:rsidRPr="008262EA">
        <w:rPr>
          <w:rFonts w:ascii="Times New Roman" w:hAnsi="Times New Roman" w:cs="Times New Roman"/>
          <w:b/>
          <w:sz w:val="24"/>
          <w:szCs w:val="24"/>
        </w:rPr>
        <w:t>IPS</w:t>
      </w:r>
      <w:r>
        <w:rPr>
          <w:rFonts w:ascii="Times New Roman" w:hAnsi="Times New Roman" w:cs="Times New Roman"/>
          <w:b/>
          <w:sz w:val="24"/>
          <w:szCs w:val="24"/>
        </w:rPr>
        <w:t xml:space="preserve">)-BASED </w:t>
      </w:r>
      <w:r w:rsidRPr="008262EA">
        <w:rPr>
          <w:rFonts w:ascii="Times New Roman" w:hAnsi="Times New Roman" w:cs="Times New Roman"/>
          <w:b/>
          <w:sz w:val="24"/>
          <w:szCs w:val="24"/>
        </w:rPr>
        <w:t>TRAINING</w:t>
      </w:r>
      <w:r>
        <w:rPr>
          <w:rFonts w:ascii="Times New Roman" w:hAnsi="Times New Roman" w:cs="Times New Roman"/>
          <w:b/>
          <w:sz w:val="24"/>
          <w:szCs w:val="24"/>
        </w:rPr>
        <w:t xml:space="preserve"> MODULE</w:t>
      </w:r>
      <w:r w:rsidRPr="008262EA">
        <w:rPr>
          <w:rFonts w:ascii="Times New Roman" w:hAnsi="Times New Roman" w:cs="Times New Roman"/>
          <w:b/>
          <w:sz w:val="24"/>
          <w:szCs w:val="24"/>
        </w:rPr>
        <w:t xml:space="preserve"> ON PROFESSIONAL</w:t>
      </w:r>
      <w:r>
        <w:rPr>
          <w:rFonts w:ascii="Times New Roman" w:hAnsi="Times New Roman" w:cs="Times New Roman"/>
          <w:b/>
          <w:sz w:val="24"/>
          <w:szCs w:val="24"/>
        </w:rPr>
        <w:t>ISM OF</w:t>
      </w:r>
      <w:r w:rsidRPr="008262EA">
        <w:rPr>
          <w:rFonts w:ascii="Times New Roman" w:hAnsi="Times New Roman" w:cs="Times New Roman"/>
          <w:b/>
          <w:sz w:val="24"/>
          <w:szCs w:val="24"/>
        </w:rPr>
        <w:t xml:space="preserve"> </w:t>
      </w:r>
      <w:r>
        <w:rPr>
          <w:rFonts w:ascii="Times New Roman" w:hAnsi="Times New Roman" w:cs="Times New Roman"/>
          <w:b/>
          <w:sz w:val="24"/>
          <w:szCs w:val="24"/>
        </w:rPr>
        <w:t xml:space="preserve">RURAL INDONESIAN </w:t>
      </w:r>
      <w:r w:rsidRPr="008262EA">
        <w:rPr>
          <w:rFonts w:ascii="Times New Roman" w:hAnsi="Times New Roman" w:cs="Times New Roman"/>
          <w:b/>
          <w:sz w:val="24"/>
          <w:szCs w:val="24"/>
        </w:rPr>
        <w:t xml:space="preserve">ELEMENTARY </w:t>
      </w:r>
      <w:r>
        <w:rPr>
          <w:rFonts w:ascii="Times New Roman" w:hAnsi="Times New Roman" w:cs="Times New Roman"/>
          <w:b/>
          <w:sz w:val="24"/>
          <w:szCs w:val="24"/>
        </w:rPr>
        <w:t xml:space="preserve">SCHOOL </w:t>
      </w:r>
      <w:r w:rsidRPr="008262EA">
        <w:rPr>
          <w:rFonts w:ascii="Times New Roman" w:hAnsi="Times New Roman" w:cs="Times New Roman"/>
          <w:b/>
          <w:sz w:val="24"/>
          <w:szCs w:val="24"/>
        </w:rPr>
        <w:t>TEACHER</w:t>
      </w:r>
      <w:r>
        <w:rPr>
          <w:rFonts w:ascii="Times New Roman" w:hAnsi="Times New Roman" w:cs="Times New Roman"/>
          <w:b/>
          <w:sz w:val="24"/>
          <w:szCs w:val="24"/>
        </w:rPr>
        <w:t>S</w:t>
      </w:r>
    </w:p>
    <w:p w:rsidR="008D4362" w:rsidRDefault="008D4362" w:rsidP="008D4362">
      <w:pPr>
        <w:autoSpaceDE w:val="0"/>
        <w:autoSpaceDN w:val="0"/>
        <w:adjustRightInd w:val="0"/>
        <w:spacing w:after="0" w:line="360" w:lineRule="auto"/>
        <w:jc w:val="center"/>
        <w:rPr>
          <w:rFonts w:ascii="Times New Roman" w:hAnsi="Times New Roman" w:cs="Times New Roman"/>
          <w:b/>
          <w:sz w:val="24"/>
          <w:szCs w:val="24"/>
        </w:rPr>
      </w:pPr>
    </w:p>
    <w:p w:rsidR="008D4362" w:rsidRPr="00046BDA" w:rsidRDefault="008D4362" w:rsidP="008E7632">
      <w:pPr>
        <w:pStyle w:val="AuthorAffiliation"/>
        <w:spacing w:after="0"/>
        <w:rPr>
          <w:i w:val="0"/>
          <w:iCs/>
          <w:sz w:val="24"/>
          <w:szCs w:val="24"/>
          <w:lang w:val="id-ID"/>
        </w:rPr>
      </w:pPr>
      <w:proofErr w:type="spellStart"/>
      <w:r w:rsidRPr="00046BDA">
        <w:rPr>
          <w:i w:val="0"/>
          <w:iCs/>
          <w:sz w:val="24"/>
          <w:szCs w:val="24"/>
        </w:rPr>
        <w:t>Erni</w:t>
      </w:r>
      <w:proofErr w:type="spellEnd"/>
      <w:r w:rsidRPr="00046BDA">
        <w:rPr>
          <w:i w:val="0"/>
          <w:iCs/>
          <w:sz w:val="24"/>
          <w:szCs w:val="24"/>
        </w:rPr>
        <w:t xml:space="preserve"> </w:t>
      </w:r>
      <w:proofErr w:type="spellStart"/>
      <w:r w:rsidRPr="00046BDA">
        <w:rPr>
          <w:i w:val="0"/>
          <w:iCs/>
          <w:sz w:val="24"/>
          <w:szCs w:val="24"/>
        </w:rPr>
        <w:t>Munastiwi</w:t>
      </w:r>
      <w:proofErr w:type="spellEnd"/>
    </w:p>
    <w:p w:rsidR="008D4362" w:rsidRPr="00046BDA" w:rsidRDefault="008D4362" w:rsidP="008E7632">
      <w:pPr>
        <w:pStyle w:val="AuthorAffiliation"/>
        <w:spacing w:after="0"/>
        <w:rPr>
          <w:i w:val="0"/>
          <w:iCs/>
          <w:sz w:val="24"/>
          <w:szCs w:val="24"/>
          <w:lang w:val="id-ID"/>
        </w:rPr>
      </w:pPr>
      <w:proofErr w:type="spellStart"/>
      <w:proofErr w:type="gramStart"/>
      <w:r w:rsidRPr="00046BDA">
        <w:rPr>
          <w:i w:val="0"/>
          <w:iCs/>
          <w:sz w:val="24"/>
          <w:szCs w:val="24"/>
        </w:rPr>
        <w:t>Universitas</w:t>
      </w:r>
      <w:proofErr w:type="spellEnd"/>
      <w:r w:rsidRPr="00046BDA">
        <w:rPr>
          <w:i w:val="0"/>
          <w:iCs/>
          <w:sz w:val="24"/>
          <w:szCs w:val="24"/>
        </w:rPr>
        <w:t xml:space="preserve"> Islam </w:t>
      </w:r>
      <w:proofErr w:type="spellStart"/>
      <w:r w:rsidRPr="00046BDA">
        <w:rPr>
          <w:i w:val="0"/>
          <w:iCs/>
          <w:sz w:val="24"/>
          <w:szCs w:val="24"/>
        </w:rPr>
        <w:t>Negeri</w:t>
      </w:r>
      <w:proofErr w:type="spellEnd"/>
      <w:r w:rsidRPr="00046BDA">
        <w:rPr>
          <w:i w:val="0"/>
          <w:iCs/>
          <w:sz w:val="24"/>
          <w:szCs w:val="24"/>
        </w:rPr>
        <w:t xml:space="preserve"> </w:t>
      </w:r>
      <w:proofErr w:type="spellStart"/>
      <w:r w:rsidRPr="00046BDA">
        <w:rPr>
          <w:i w:val="0"/>
          <w:iCs/>
          <w:sz w:val="24"/>
          <w:szCs w:val="24"/>
        </w:rPr>
        <w:t>Sunan</w:t>
      </w:r>
      <w:proofErr w:type="spellEnd"/>
      <w:r w:rsidRPr="00046BDA">
        <w:rPr>
          <w:i w:val="0"/>
          <w:iCs/>
          <w:sz w:val="24"/>
          <w:szCs w:val="24"/>
        </w:rPr>
        <w:t xml:space="preserve"> </w:t>
      </w:r>
      <w:proofErr w:type="spellStart"/>
      <w:r w:rsidRPr="00046BDA">
        <w:rPr>
          <w:i w:val="0"/>
          <w:iCs/>
          <w:sz w:val="24"/>
          <w:szCs w:val="24"/>
        </w:rPr>
        <w:t>Kalijaga</w:t>
      </w:r>
      <w:proofErr w:type="spellEnd"/>
      <w:r w:rsidRPr="00046BDA">
        <w:rPr>
          <w:i w:val="0"/>
          <w:iCs/>
          <w:sz w:val="24"/>
          <w:szCs w:val="24"/>
        </w:rPr>
        <w:t xml:space="preserve"> Yogyakarta, Indonesia.</w:t>
      </w:r>
      <w:proofErr w:type="gramEnd"/>
    </w:p>
    <w:p w:rsidR="00046BDA" w:rsidRPr="00046BDA" w:rsidRDefault="00046BDA" w:rsidP="008E7632">
      <w:pPr>
        <w:pStyle w:val="AuthorAffiliation"/>
        <w:spacing w:after="0"/>
        <w:rPr>
          <w:i w:val="0"/>
          <w:iCs/>
          <w:sz w:val="24"/>
          <w:szCs w:val="24"/>
          <w:lang w:val="id-ID"/>
        </w:rPr>
      </w:pPr>
      <w:r w:rsidRPr="00046BDA">
        <w:rPr>
          <w:i w:val="0"/>
          <w:iCs/>
          <w:sz w:val="24"/>
          <w:szCs w:val="24"/>
          <w:lang w:val="id-ID"/>
        </w:rPr>
        <w:t xml:space="preserve">Email: </w:t>
      </w:r>
      <w:r w:rsidRPr="00046BDA">
        <w:rPr>
          <w:i w:val="0"/>
          <w:iCs/>
          <w:sz w:val="24"/>
          <w:szCs w:val="24"/>
          <w:lang w:val="id-ID"/>
        </w:rPr>
        <w:fldChar w:fldCharType="begin"/>
      </w:r>
      <w:r w:rsidRPr="00046BDA">
        <w:rPr>
          <w:i w:val="0"/>
          <w:iCs/>
          <w:sz w:val="24"/>
          <w:szCs w:val="24"/>
          <w:lang w:val="id-ID"/>
        </w:rPr>
        <w:instrText xml:space="preserve"> HYPERLINK "mailto:erni.munastiwi@uin-suka.ac.id" </w:instrText>
      </w:r>
      <w:r w:rsidRPr="00046BDA">
        <w:rPr>
          <w:i w:val="0"/>
          <w:iCs/>
          <w:sz w:val="24"/>
          <w:szCs w:val="24"/>
          <w:lang w:val="id-ID"/>
        </w:rPr>
        <w:fldChar w:fldCharType="separate"/>
      </w:r>
      <w:r w:rsidRPr="00046BDA">
        <w:rPr>
          <w:rStyle w:val="Hyperlink"/>
          <w:i w:val="0"/>
          <w:iCs/>
          <w:sz w:val="24"/>
          <w:szCs w:val="24"/>
          <w:lang w:val="id-ID"/>
        </w:rPr>
        <w:t>erni.munastiwi@uin-suka.ac.id</w:t>
      </w:r>
      <w:r w:rsidRPr="00046BDA">
        <w:rPr>
          <w:i w:val="0"/>
          <w:iCs/>
          <w:sz w:val="24"/>
          <w:szCs w:val="24"/>
          <w:lang w:val="id-ID"/>
        </w:rPr>
        <w:fldChar w:fldCharType="end"/>
      </w:r>
    </w:p>
    <w:p w:rsidR="008D4362" w:rsidRPr="008E7632" w:rsidRDefault="008D4362" w:rsidP="008E7632">
      <w:pPr>
        <w:autoSpaceDE w:val="0"/>
        <w:autoSpaceDN w:val="0"/>
        <w:adjustRightInd w:val="0"/>
        <w:spacing w:after="0" w:line="360" w:lineRule="auto"/>
        <w:rPr>
          <w:rFonts w:ascii="Times New Roman" w:hAnsi="Times New Roman" w:cs="Times New Roman"/>
          <w:b/>
          <w:sz w:val="20"/>
          <w:szCs w:val="24"/>
          <w:lang w:val="id-ID"/>
        </w:rPr>
      </w:pPr>
    </w:p>
    <w:p w:rsidR="008D4362" w:rsidRPr="008E7632" w:rsidRDefault="008D4362" w:rsidP="008E7632">
      <w:pPr>
        <w:autoSpaceDE w:val="0"/>
        <w:autoSpaceDN w:val="0"/>
        <w:adjustRightInd w:val="0"/>
        <w:spacing w:after="0" w:line="360" w:lineRule="auto"/>
        <w:jc w:val="center"/>
        <w:rPr>
          <w:rFonts w:ascii="Times New Roman" w:hAnsi="Times New Roman" w:cs="Times New Roman"/>
          <w:b/>
          <w:sz w:val="24"/>
          <w:szCs w:val="28"/>
          <w:lang w:val="id-ID"/>
        </w:rPr>
      </w:pPr>
      <w:r w:rsidRPr="008E7632">
        <w:rPr>
          <w:rFonts w:ascii="Times New Roman" w:hAnsi="Times New Roman" w:cs="Times New Roman"/>
          <w:b/>
          <w:sz w:val="24"/>
          <w:szCs w:val="28"/>
        </w:rPr>
        <w:t xml:space="preserve">ABSTRACT </w:t>
      </w:r>
    </w:p>
    <w:p w:rsidR="008D4362" w:rsidRPr="008E7632" w:rsidRDefault="008D4362" w:rsidP="008E7632">
      <w:pPr>
        <w:autoSpaceDE w:val="0"/>
        <w:autoSpaceDN w:val="0"/>
        <w:adjustRightInd w:val="0"/>
        <w:spacing w:after="0" w:line="240" w:lineRule="auto"/>
        <w:jc w:val="both"/>
        <w:rPr>
          <w:rFonts w:ascii="Times New Roman" w:hAnsi="Times New Roman" w:cs="Times New Roman"/>
          <w:sz w:val="20"/>
        </w:rPr>
      </w:pPr>
      <w:r w:rsidRPr="008E7632">
        <w:rPr>
          <w:rFonts w:ascii="Times New Roman" w:hAnsi="Times New Roman" w:cs="Times New Roman"/>
          <w:sz w:val="20"/>
        </w:rPr>
        <w:t xml:space="preserve">Training is necessary in ensuring teachers develop the essential skills for teaching problems solving skills. A specifically designed training </w:t>
      </w:r>
      <w:proofErr w:type="gramStart"/>
      <w:r w:rsidRPr="008E7632">
        <w:rPr>
          <w:rFonts w:ascii="Times New Roman" w:hAnsi="Times New Roman" w:cs="Times New Roman"/>
          <w:sz w:val="20"/>
        </w:rPr>
        <w:t>materials</w:t>
      </w:r>
      <w:proofErr w:type="gramEnd"/>
      <w:r w:rsidRPr="008E7632">
        <w:rPr>
          <w:rFonts w:ascii="Times New Roman" w:hAnsi="Times New Roman" w:cs="Times New Roman"/>
          <w:sz w:val="20"/>
        </w:rPr>
        <w:t xml:space="preserve"> such as a module is necessary especially if it involves teachers in remote areas that tend have less resources at their disposal. Six needs were identified for developing teaching problem solving skills among rural Indonesian elementary school teachers namely, teacher mentoring, self-actualization, competency, creativity, problem solving and independence. A training module was designed based on the needs which were assessed based on the CIPS model. The aim of the study was to investigate the effects of the CIPS-based Training Module on the professionalism of elementary school teachers. The training module consists of five (5) stages; pre entering, plan, setting, action and evaluation. The quasi-experimental research was used on 63 elementary teachers from </w:t>
      </w:r>
      <w:proofErr w:type="spellStart"/>
      <w:r w:rsidRPr="008E7632">
        <w:rPr>
          <w:rFonts w:ascii="Times New Roman" w:hAnsi="Times New Roman" w:cs="Times New Roman"/>
          <w:sz w:val="20"/>
        </w:rPr>
        <w:t>Nunukan</w:t>
      </w:r>
      <w:proofErr w:type="spellEnd"/>
      <w:r w:rsidRPr="008E7632">
        <w:rPr>
          <w:rFonts w:ascii="Times New Roman" w:hAnsi="Times New Roman" w:cs="Times New Roman"/>
          <w:sz w:val="20"/>
        </w:rPr>
        <w:t xml:space="preserve"> Island and </w:t>
      </w:r>
      <w:proofErr w:type="spellStart"/>
      <w:r w:rsidRPr="008E7632">
        <w:rPr>
          <w:rFonts w:ascii="Times New Roman" w:hAnsi="Times New Roman" w:cs="Times New Roman"/>
          <w:sz w:val="20"/>
        </w:rPr>
        <w:t>Sebatik</w:t>
      </w:r>
      <w:proofErr w:type="spellEnd"/>
      <w:r w:rsidRPr="008E7632">
        <w:rPr>
          <w:rFonts w:ascii="Times New Roman" w:hAnsi="Times New Roman" w:cs="Times New Roman"/>
          <w:sz w:val="20"/>
        </w:rPr>
        <w:t xml:space="preserve"> Island, North Kalimantan, Indonesia which were assigned randomly to </w:t>
      </w:r>
      <w:proofErr w:type="gramStart"/>
      <w:r w:rsidRPr="008E7632">
        <w:rPr>
          <w:rFonts w:ascii="Times New Roman" w:hAnsi="Times New Roman" w:cs="Times New Roman"/>
          <w:sz w:val="20"/>
        </w:rPr>
        <w:t>either an experiment and</w:t>
      </w:r>
      <w:proofErr w:type="gramEnd"/>
      <w:r w:rsidRPr="008E7632">
        <w:rPr>
          <w:rFonts w:ascii="Times New Roman" w:hAnsi="Times New Roman" w:cs="Times New Roman"/>
          <w:sz w:val="20"/>
        </w:rPr>
        <w:t xml:space="preserve"> a control groups. Before the training, a pre-test was conducted followed by training using the training module for the experiment groups, and no training for the control group. A post – test was conducted toward both groups to identify the effect of the training module. The results of independent sample t-test showed that there the experimental group obtained higher mean score than the control group. In conclusion, the CIPS-based Training Module is effective in developing professionalism in teaching problems solving skills among the elementary teachers from the experiment group. The findings have implications on how elementary rural teachers should be prepared for teaching problem solving skills.</w:t>
      </w:r>
    </w:p>
    <w:p w:rsidR="008D4362" w:rsidRPr="00B83778" w:rsidRDefault="008D4362" w:rsidP="008D4362">
      <w:pPr>
        <w:autoSpaceDE w:val="0"/>
        <w:autoSpaceDN w:val="0"/>
        <w:adjustRightInd w:val="0"/>
        <w:spacing w:after="0" w:line="360" w:lineRule="auto"/>
        <w:jc w:val="both"/>
        <w:rPr>
          <w:rFonts w:ascii="Times New Roman" w:hAnsi="Times New Roman" w:cs="Times New Roman"/>
          <w:szCs w:val="24"/>
        </w:rPr>
      </w:pPr>
    </w:p>
    <w:p w:rsidR="008D4362" w:rsidRPr="008E7632" w:rsidRDefault="008D4362" w:rsidP="008D4362">
      <w:pPr>
        <w:autoSpaceDE w:val="0"/>
        <w:autoSpaceDN w:val="0"/>
        <w:adjustRightInd w:val="0"/>
        <w:spacing w:after="0" w:line="360" w:lineRule="auto"/>
        <w:jc w:val="both"/>
        <w:rPr>
          <w:rFonts w:ascii="Times New Roman" w:hAnsi="Times New Roman" w:cs="Times New Roman"/>
          <w:b/>
          <w:sz w:val="20"/>
        </w:rPr>
      </w:pPr>
      <w:r w:rsidRPr="008E7632">
        <w:rPr>
          <w:rFonts w:ascii="Times New Roman" w:hAnsi="Times New Roman" w:cs="Times New Roman"/>
          <w:b/>
          <w:sz w:val="20"/>
        </w:rPr>
        <w:t>Keyword: CIPS model, effect, training module</w:t>
      </w:r>
    </w:p>
    <w:p w:rsidR="008D4362" w:rsidRPr="008E7632" w:rsidRDefault="008D4362" w:rsidP="008D4362">
      <w:pPr>
        <w:autoSpaceDE w:val="0"/>
        <w:autoSpaceDN w:val="0"/>
        <w:adjustRightInd w:val="0"/>
        <w:spacing w:after="0" w:line="360" w:lineRule="auto"/>
        <w:jc w:val="both"/>
        <w:rPr>
          <w:rFonts w:ascii="Times New Roman" w:hAnsi="Times New Roman" w:cs="Times New Roman"/>
          <w:b/>
          <w:sz w:val="20"/>
          <w:szCs w:val="24"/>
          <w:lang w:val="id-ID"/>
        </w:rPr>
      </w:pPr>
    </w:p>
    <w:p w:rsidR="008D4362" w:rsidRPr="008E7632" w:rsidRDefault="008E7632" w:rsidP="008E7632">
      <w:pPr>
        <w:autoSpaceDE w:val="0"/>
        <w:autoSpaceDN w:val="0"/>
        <w:adjustRightInd w:val="0"/>
        <w:spacing w:after="0" w:line="360" w:lineRule="auto"/>
        <w:rPr>
          <w:rFonts w:ascii="Times New Roman" w:hAnsi="Times New Roman" w:cs="Times New Roman"/>
          <w:b/>
          <w:sz w:val="24"/>
          <w:szCs w:val="24"/>
        </w:rPr>
      </w:pPr>
      <w:r w:rsidRPr="008E7632">
        <w:rPr>
          <w:rFonts w:ascii="Times New Roman" w:hAnsi="Times New Roman" w:cs="Times New Roman"/>
          <w:b/>
          <w:sz w:val="24"/>
          <w:szCs w:val="24"/>
        </w:rPr>
        <w:t>INTRODUCTION</w:t>
      </w:r>
    </w:p>
    <w:p w:rsidR="008D4362" w:rsidRDefault="008D4362" w:rsidP="006F2C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fast changing knowledge in education had leads to the improvement of quality teachers in order to provide better and quality students in future</w:t>
      </w:r>
      <w:r w:rsidRPr="001761D1">
        <w:rPr>
          <w:rFonts w:ascii="Times New Roman" w:hAnsi="Times New Roman" w:cs="Times New Roman"/>
          <w:sz w:val="24"/>
          <w:szCs w:val="24"/>
        </w:rPr>
        <w:t>.</w:t>
      </w:r>
      <w:r w:rsidR="00137601">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In order to produce quality teachers, teachers and school leaders should learn more effectively and creatively</w:t>
      </w:r>
      <w:r w:rsidRPr="001761D1">
        <w:rPr>
          <w:rFonts w:ascii="Times New Roman" w:hAnsi="Times New Roman" w:cs="Times New Roman"/>
          <w:sz w:val="24"/>
          <w:szCs w:val="24"/>
        </w:rPr>
        <w:t>.</w:t>
      </w:r>
      <w:r w:rsidR="00137601">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Problem solving, creativity and independent learning were some of the characters that should be </w:t>
      </w:r>
      <w:proofErr w:type="gramStart"/>
      <w:r>
        <w:rPr>
          <w:rFonts w:ascii="Times New Roman" w:hAnsi="Times New Roman" w:cs="Times New Roman"/>
          <w:sz w:val="24"/>
          <w:szCs w:val="24"/>
        </w:rPr>
        <w:t>implement</w:t>
      </w:r>
      <w:proofErr w:type="gramEnd"/>
      <w:r>
        <w:rPr>
          <w:rFonts w:ascii="Times New Roman" w:hAnsi="Times New Roman" w:cs="Times New Roman"/>
          <w:sz w:val="24"/>
          <w:szCs w:val="24"/>
        </w:rPr>
        <w:t xml:space="preserve"> in each teacher. For examples, teachers who are creative in solving their problems and ready to learn by their own can became a good example to their students. </w:t>
      </w:r>
    </w:p>
    <w:p w:rsidR="008D4362" w:rsidRDefault="008D4362" w:rsidP="006F2CE0">
      <w:pPr>
        <w:autoSpaceDE w:val="0"/>
        <w:autoSpaceDN w:val="0"/>
        <w:adjustRightInd w:val="0"/>
        <w:spacing w:after="0" w:line="360" w:lineRule="auto"/>
        <w:ind w:firstLine="567"/>
        <w:jc w:val="both"/>
        <w:rPr>
          <w:rFonts w:ascii="Times New Roman" w:hAnsi="Times New Roman" w:cs="Times New Roman"/>
          <w:sz w:val="24"/>
          <w:szCs w:val="24"/>
        </w:rPr>
      </w:pPr>
      <w:r w:rsidRPr="00B83778">
        <w:rPr>
          <w:rFonts w:ascii="Times New Roman" w:hAnsi="Times New Roman" w:cs="Times New Roman"/>
          <w:sz w:val="24"/>
          <w:szCs w:val="24"/>
        </w:rPr>
        <w:t>However, teachers have problem in their creativity as they were too attached with their curriculum. Teachers always followed the curriculum that being provided and do not ready to implement new things such as new learning strategies</w:t>
      </w:r>
      <w:r w:rsidR="006F2CE0">
        <w:rPr>
          <w:rFonts w:ascii="Times New Roman" w:hAnsi="Times New Roman" w:cs="Times New Roman"/>
          <w:sz w:val="24"/>
          <w:szCs w:val="24"/>
          <w:lang w:val="id-ID"/>
        </w:rPr>
        <w:t>.</w:t>
      </w:r>
      <w:r w:rsidR="00137601">
        <w:rPr>
          <w:rStyle w:val="FootnoteReference"/>
          <w:rFonts w:ascii="Times New Roman" w:hAnsi="Times New Roman" w:cs="Times New Roman"/>
          <w:sz w:val="24"/>
          <w:szCs w:val="24"/>
        </w:rPr>
        <w:footnoteReference w:id="3"/>
      </w:r>
      <w:r w:rsidR="006F2CE0">
        <w:rPr>
          <w:rFonts w:ascii="Times New Roman" w:hAnsi="Times New Roman" w:cs="Times New Roman"/>
          <w:sz w:val="24"/>
          <w:szCs w:val="24"/>
          <w:lang w:val="id-ID"/>
        </w:rPr>
        <w:t xml:space="preserve"> </w:t>
      </w:r>
      <w:r w:rsidRPr="00B83778">
        <w:rPr>
          <w:rFonts w:ascii="Times New Roman" w:hAnsi="Times New Roman" w:cs="Times New Roman"/>
          <w:sz w:val="24"/>
          <w:szCs w:val="24"/>
        </w:rPr>
        <w:t xml:space="preserve">The </w:t>
      </w:r>
      <w:proofErr w:type="gramStart"/>
      <w:r w:rsidRPr="00B83778">
        <w:rPr>
          <w:rFonts w:ascii="Times New Roman" w:hAnsi="Times New Roman" w:cs="Times New Roman"/>
          <w:sz w:val="24"/>
          <w:szCs w:val="24"/>
        </w:rPr>
        <w:t xml:space="preserve">situation leads to low quality of </w:t>
      </w:r>
      <w:r w:rsidRPr="00B83778">
        <w:rPr>
          <w:rFonts w:ascii="Times New Roman" w:hAnsi="Times New Roman" w:cs="Times New Roman"/>
          <w:sz w:val="24"/>
          <w:szCs w:val="24"/>
        </w:rPr>
        <w:lastRenderedPageBreak/>
        <w:t>teachers and hence affect</w:t>
      </w:r>
      <w:proofErr w:type="gramEnd"/>
      <w:r w:rsidRPr="00B83778">
        <w:rPr>
          <w:rFonts w:ascii="Times New Roman" w:hAnsi="Times New Roman" w:cs="Times New Roman"/>
          <w:sz w:val="24"/>
          <w:szCs w:val="24"/>
        </w:rPr>
        <w:t xml:space="preserve"> the achievement of their students. In addition, teachers also do not have the spirit to implement independent learning as they always depend on the facilities provided to them. Therefore, a training module was developed based on CIPS model and the effect of the </w:t>
      </w:r>
      <w:r w:rsidRPr="008E7632">
        <w:rPr>
          <w:rFonts w:ascii="Times New Roman" w:hAnsi="Times New Roman" w:cs="Times New Roman"/>
          <w:sz w:val="24"/>
          <w:szCs w:val="24"/>
        </w:rPr>
        <w:t>CIPS-based Training Module was tested on elementary teachers in North Kalimantan, Indonesia.</w:t>
      </w:r>
      <w:r>
        <w:rPr>
          <w:rFonts w:ascii="Times New Roman" w:hAnsi="Times New Roman" w:cs="Times New Roman"/>
          <w:sz w:val="24"/>
          <w:szCs w:val="24"/>
        </w:rPr>
        <w:t xml:space="preserve"> </w:t>
      </w:r>
    </w:p>
    <w:p w:rsidR="008D4362" w:rsidRDefault="008D4362" w:rsidP="006F2C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 systems in Indonesia had been left behind as the government policies in Indonesia had not been implemented in an integrated manner in the border region especially in North Kalimantan. According to the </w:t>
      </w:r>
      <w:r w:rsidRPr="002005AB">
        <w:rPr>
          <w:rFonts w:ascii="Times New Roman" w:hAnsi="Times New Roman" w:cs="Times New Roman"/>
          <w:sz w:val="24"/>
          <w:szCs w:val="24"/>
        </w:rPr>
        <w:t xml:space="preserve">Central Statistics Agency of </w:t>
      </w:r>
      <w:proofErr w:type="spellStart"/>
      <w:r w:rsidRPr="002005AB">
        <w:rPr>
          <w:rFonts w:ascii="Times New Roman" w:hAnsi="Times New Roman" w:cs="Times New Roman"/>
          <w:sz w:val="24"/>
          <w:szCs w:val="24"/>
        </w:rPr>
        <w:t>Nunukan</w:t>
      </w:r>
      <w:proofErr w:type="spellEnd"/>
      <w:r w:rsidRPr="002005AB">
        <w:rPr>
          <w:rFonts w:ascii="Times New Roman" w:hAnsi="Times New Roman" w:cs="Times New Roman"/>
          <w:sz w:val="24"/>
          <w:szCs w:val="24"/>
        </w:rPr>
        <w:t xml:space="preserve"> Reg</w:t>
      </w:r>
      <w:r>
        <w:rPr>
          <w:rFonts w:ascii="Times New Roman" w:hAnsi="Times New Roman" w:cs="Times New Roman"/>
          <w:sz w:val="24"/>
          <w:szCs w:val="24"/>
        </w:rPr>
        <w:t>ion in North Kalimantan (2016</w:t>
      </w:r>
      <w:proofErr w:type="gramStart"/>
      <w:r>
        <w:rPr>
          <w:rFonts w:ascii="Times New Roman" w:hAnsi="Times New Roman" w:cs="Times New Roman"/>
          <w:sz w:val="24"/>
          <w:szCs w:val="24"/>
        </w:rPr>
        <w:t>)</w:t>
      </w:r>
      <w:r w:rsidR="00974E8B">
        <w:rPr>
          <w:rFonts w:ascii="Times New Roman" w:hAnsi="Times New Roman" w:cs="Times New Roman"/>
          <w:sz w:val="24"/>
          <w:szCs w:val="24"/>
          <w:lang w:val="id-ID"/>
        </w:rPr>
        <w:t xml:space="preserve"> </w:t>
      </w:r>
      <w:proofErr w:type="gramEnd"/>
      <w:r w:rsidR="00974E8B">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there were lack of </w:t>
      </w:r>
      <w:r w:rsidRPr="00143A21">
        <w:rPr>
          <w:rFonts w:ascii="Times New Roman" w:hAnsi="Times New Roman" w:cs="Times New Roman"/>
          <w:sz w:val="24"/>
          <w:szCs w:val="24"/>
        </w:rPr>
        <w:t>educational facilities and infrastructure</w:t>
      </w:r>
      <w:r>
        <w:rPr>
          <w:rFonts w:ascii="Times New Roman" w:hAnsi="Times New Roman" w:cs="Times New Roman"/>
          <w:sz w:val="24"/>
          <w:szCs w:val="24"/>
        </w:rPr>
        <w:t xml:space="preserve"> identified in the region which cause the students in the region had been left behind and the teachers were low quality.   </w:t>
      </w:r>
    </w:p>
    <w:p w:rsidR="008D4362" w:rsidRDefault="008D4362" w:rsidP="006F2CE0">
      <w:pPr>
        <w:spacing w:after="0" w:line="360" w:lineRule="auto"/>
        <w:jc w:val="both"/>
        <w:rPr>
          <w:rFonts w:ascii="Times New Roman" w:hAnsi="Times New Roman" w:cs="Times New Roman"/>
          <w:color w:val="000000"/>
          <w:sz w:val="24"/>
          <w:szCs w:val="24"/>
          <w:lang w:val="en-US"/>
        </w:rPr>
      </w:pPr>
      <w:r w:rsidRPr="00874BB0">
        <w:rPr>
          <w:rFonts w:ascii="Times New Roman" w:hAnsi="Times New Roman" w:cs="Times New Roman"/>
          <w:color w:val="000000"/>
          <w:sz w:val="24"/>
          <w:szCs w:val="24"/>
          <w:lang w:val="en-US"/>
        </w:rPr>
        <w:t xml:space="preserve">Creative Independent Problem Solving </w:t>
      </w:r>
      <w:r>
        <w:rPr>
          <w:rFonts w:ascii="Times New Roman" w:hAnsi="Times New Roman" w:cs="Times New Roman"/>
          <w:color w:val="000000"/>
          <w:sz w:val="24"/>
          <w:szCs w:val="24"/>
          <w:lang w:val="en-US"/>
        </w:rPr>
        <w:t xml:space="preserve">(CIPS) </w:t>
      </w:r>
      <w:r w:rsidRPr="00874BB0">
        <w:rPr>
          <w:rFonts w:ascii="Times New Roman" w:hAnsi="Times New Roman" w:cs="Times New Roman"/>
          <w:color w:val="000000"/>
          <w:sz w:val="24"/>
          <w:szCs w:val="24"/>
          <w:lang w:val="en-US"/>
        </w:rPr>
        <w:t xml:space="preserve">Model </w:t>
      </w:r>
      <w:r>
        <w:rPr>
          <w:rFonts w:ascii="Times New Roman" w:hAnsi="Times New Roman" w:cs="Times New Roman"/>
          <w:color w:val="000000"/>
          <w:sz w:val="24"/>
          <w:szCs w:val="24"/>
          <w:lang w:val="en-US"/>
        </w:rPr>
        <w:t xml:space="preserve">was the combination of two (2) </w:t>
      </w:r>
      <w:proofErr w:type="gramStart"/>
      <w:r>
        <w:rPr>
          <w:rFonts w:ascii="Times New Roman" w:hAnsi="Times New Roman" w:cs="Times New Roman"/>
          <w:color w:val="000000"/>
          <w:sz w:val="24"/>
          <w:szCs w:val="24"/>
          <w:lang w:val="en-US"/>
        </w:rPr>
        <w:t>model</w:t>
      </w:r>
      <w:proofErr w:type="gramEnd"/>
      <w:r>
        <w:rPr>
          <w:rFonts w:ascii="Times New Roman" w:hAnsi="Times New Roman" w:cs="Times New Roman"/>
          <w:color w:val="000000"/>
          <w:sz w:val="24"/>
          <w:szCs w:val="24"/>
          <w:lang w:val="en-US"/>
        </w:rPr>
        <w:t xml:space="preserve"> which were </w:t>
      </w:r>
      <w:r w:rsidRPr="00874BB0">
        <w:rPr>
          <w:rFonts w:ascii="Times New Roman" w:hAnsi="Times New Roman" w:cs="Times New Roman"/>
          <w:color w:val="000000"/>
          <w:sz w:val="24"/>
          <w:szCs w:val="24"/>
          <w:lang w:val="en-US"/>
        </w:rPr>
        <w:t xml:space="preserve">Creative Problem Solving (CPS) </w:t>
      </w:r>
      <w:r>
        <w:rPr>
          <w:rFonts w:ascii="Times New Roman" w:hAnsi="Times New Roman" w:cs="Times New Roman"/>
          <w:color w:val="000000"/>
          <w:sz w:val="24"/>
          <w:szCs w:val="24"/>
          <w:lang w:val="en-US"/>
        </w:rPr>
        <w:t>and</w:t>
      </w:r>
      <w:r w:rsidRPr="00874BB0">
        <w:rPr>
          <w:rFonts w:ascii="Times New Roman" w:hAnsi="Times New Roman" w:cs="Times New Roman"/>
          <w:color w:val="000000"/>
          <w:sz w:val="24"/>
          <w:szCs w:val="24"/>
          <w:lang w:val="en-US"/>
        </w:rPr>
        <w:t xml:space="preserve"> Independent Learning (IL).</w:t>
      </w:r>
      <w:r>
        <w:rPr>
          <w:rFonts w:ascii="Times New Roman" w:hAnsi="Times New Roman" w:cs="Times New Roman"/>
          <w:color w:val="000000"/>
          <w:sz w:val="24"/>
          <w:szCs w:val="24"/>
          <w:lang w:val="en-US"/>
        </w:rPr>
        <w:t xml:space="preserve"> CIPS model was an approach in improving the learning quality through how to solve problems, creativity and independent in the process of learning. The principles for the implementation of CIPS model were flexible, focus on student’s need, efficient learning and teachers who were </w:t>
      </w:r>
      <w:proofErr w:type="gramStart"/>
      <w:r>
        <w:rPr>
          <w:rFonts w:ascii="Times New Roman" w:hAnsi="Times New Roman" w:cs="Times New Roman"/>
          <w:color w:val="000000"/>
          <w:sz w:val="24"/>
          <w:szCs w:val="24"/>
          <w:lang w:val="en-US"/>
        </w:rPr>
        <w:t>independent</w:t>
      </w:r>
      <w:proofErr w:type="gramEnd"/>
      <w:r>
        <w:rPr>
          <w:rFonts w:ascii="Times New Roman" w:hAnsi="Times New Roman" w:cs="Times New Roman"/>
          <w:color w:val="000000"/>
          <w:sz w:val="24"/>
          <w:szCs w:val="24"/>
          <w:lang w:val="en-US"/>
        </w:rPr>
        <w:t xml:space="preserve">, creative and can solve problems in learning. In addition, there were four (4) characteristics of CIPS model that were creative planning and implementation, innovative and fun learning, independent teachers and </w:t>
      </w:r>
      <w:proofErr w:type="gramStart"/>
      <w:r>
        <w:rPr>
          <w:rFonts w:ascii="Times New Roman" w:hAnsi="Times New Roman" w:cs="Times New Roman"/>
          <w:color w:val="000000"/>
          <w:sz w:val="24"/>
          <w:szCs w:val="24"/>
          <w:lang w:val="en-US"/>
        </w:rPr>
        <w:t>continues</w:t>
      </w:r>
      <w:proofErr w:type="gramEnd"/>
      <w:r>
        <w:rPr>
          <w:rFonts w:ascii="Times New Roman" w:hAnsi="Times New Roman" w:cs="Times New Roman"/>
          <w:color w:val="000000"/>
          <w:sz w:val="24"/>
          <w:szCs w:val="24"/>
          <w:lang w:val="en-US"/>
        </w:rPr>
        <w:t xml:space="preserve"> improvement. </w:t>
      </w:r>
    </w:p>
    <w:p w:rsidR="008D4362" w:rsidRDefault="008D4362" w:rsidP="006F2CE0">
      <w:pPr>
        <w:spacing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training module based on CIPS model consists of five (5) stages; </w:t>
      </w:r>
      <w:r w:rsidRPr="00874BB0">
        <w:rPr>
          <w:rFonts w:ascii="Times New Roman" w:hAnsi="Times New Roman" w:cs="Times New Roman"/>
          <w:sz w:val="24"/>
          <w:szCs w:val="24"/>
        </w:rPr>
        <w:t>pre entering, plan, setting, action and evaluation</w:t>
      </w:r>
      <w:r>
        <w:rPr>
          <w:rFonts w:ascii="Times New Roman" w:hAnsi="Times New Roman" w:cs="Times New Roman"/>
          <w:sz w:val="24"/>
          <w:szCs w:val="24"/>
        </w:rPr>
        <w:t xml:space="preserve">. </w:t>
      </w:r>
      <w:r w:rsidRPr="003D5B09">
        <w:rPr>
          <w:rFonts w:ascii="Times New Roman" w:hAnsi="Times New Roman" w:cs="Times New Roman"/>
          <w:sz w:val="24"/>
          <w:szCs w:val="24"/>
        </w:rPr>
        <w:t xml:space="preserve">Stage 1 Pre entering was the initial process of mapping before the planning stage. Pre-entering activities include mapping students, field conditions, setting goals and exploring the learning resources according to the learning environment. Stage 2 plan consists of four (4) aspects which were </w:t>
      </w:r>
      <w:proofErr w:type="spellStart"/>
      <w:r w:rsidRPr="003D5B09">
        <w:rPr>
          <w:rFonts w:ascii="Times New Roman" w:hAnsi="Times New Roman" w:cs="Times New Roman"/>
          <w:sz w:val="24"/>
          <w:szCs w:val="24"/>
        </w:rPr>
        <w:t>i</w:t>
      </w:r>
      <w:proofErr w:type="spellEnd"/>
      <w:r w:rsidRPr="003D5B09">
        <w:rPr>
          <w:rFonts w:ascii="Times New Roman" w:hAnsi="Times New Roman" w:cs="Times New Roman"/>
          <w:sz w:val="24"/>
          <w:szCs w:val="24"/>
        </w:rPr>
        <w:t>) arranged and developed lesson plan, ii) learning media</w:t>
      </w:r>
      <w:r>
        <w:rPr>
          <w:rFonts w:ascii="Times New Roman" w:hAnsi="Times New Roman" w:cs="Times New Roman"/>
          <w:sz w:val="24"/>
          <w:szCs w:val="24"/>
        </w:rPr>
        <w:t xml:space="preserve"> (Audio, </w:t>
      </w:r>
      <w:r w:rsidRPr="00FC780E">
        <w:rPr>
          <w:rFonts w:ascii="Times New Roman" w:hAnsi="Times New Roman" w:cs="Times New Roman"/>
          <w:sz w:val="24"/>
          <w:szCs w:val="24"/>
        </w:rPr>
        <w:t xml:space="preserve">Visual </w:t>
      </w:r>
      <w:r>
        <w:rPr>
          <w:rFonts w:ascii="Times New Roman" w:hAnsi="Times New Roman" w:cs="Times New Roman"/>
          <w:sz w:val="24"/>
          <w:szCs w:val="24"/>
        </w:rPr>
        <w:t xml:space="preserve">and </w:t>
      </w:r>
      <w:r w:rsidRPr="00FC780E">
        <w:rPr>
          <w:rFonts w:ascii="Times New Roman" w:hAnsi="Times New Roman" w:cs="Times New Roman"/>
          <w:sz w:val="24"/>
          <w:szCs w:val="24"/>
        </w:rPr>
        <w:t>Audio visual learning media</w:t>
      </w:r>
      <w:r>
        <w:rPr>
          <w:rFonts w:ascii="Times New Roman" w:hAnsi="Times New Roman" w:cs="Times New Roman"/>
          <w:sz w:val="24"/>
          <w:szCs w:val="24"/>
        </w:rPr>
        <w:t>)</w:t>
      </w:r>
      <w:r w:rsidRPr="003D5B09">
        <w:rPr>
          <w:rFonts w:ascii="Times New Roman" w:hAnsi="Times New Roman" w:cs="Times New Roman"/>
          <w:sz w:val="24"/>
          <w:szCs w:val="24"/>
        </w:rPr>
        <w:t>, iii) learning strategies</w:t>
      </w:r>
      <w:r>
        <w:rPr>
          <w:rFonts w:ascii="Times New Roman" w:hAnsi="Times New Roman" w:cs="Times New Roman"/>
          <w:sz w:val="24"/>
          <w:szCs w:val="24"/>
        </w:rPr>
        <w:t xml:space="preserve"> (Problem-Based Learning Strategy, Inquiry Learning Strategy and </w:t>
      </w:r>
      <w:r w:rsidRPr="00FC780E">
        <w:rPr>
          <w:rFonts w:ascii="Times New Roman" w:hAnsi="Times New Roman" w:cs="Times New Roman"/>
          <w:sz w:val="24"/>
          <w:szCs w:val="24"/>
        </w:rPr>
        <w:t>Project-based learning strategies</w:t>
      </w:r>
      <w:r>
        <w:rPr>
          <w:rFonts w:ascii="Times New Roman" w:hAnsi="Times New Roman" w:cs="Times New Roman"/>
          <w:sz w:val="24"/>
          <w:szCs w:val="24"/>
        </w:rPr>
        <w:t>)</w:t>
      </w:r>
      <w:r w:rsidRPr="003D5B09">
        <w:rPr>
          <w:rFonts w:ascii="Times New Roman" w:hAnsi="Times New Roman" w:cs="Times New Roman"/>
          <w:sz w:val="24"/>
          <w:szCs w:val="24"/>
        </w:rPr>
        <w:t xml:space="preserve"> and iv) developed evaluation tools.</w:t>
      </w:r>
      <w:r>
        <w:rPr>
          <w:rFonts w:ascii="Times New Roman" w:hAnsi="Times New Roman" w:cs="Times New Roman"/>
          <w:sz w:val="24"/>
          <w:szCs w:val="24"/>
        </w:rPr>
        <w:t xml:space="preserve"> Stage 3 setting that consists of setting up facilities, media and learning environment that suitable for learning. Stage 4 </w:t>
      </w:r>
      <w:proofErr w:type="gramStart"/>
      <w:r>
        <w:rPr>
          <w:rFonts w:ascii="Times New Roman" w:hAnsi="Times New Roman" w:cs="Times New Roman"/>
          <w:sz w:val="24"/>
          <w:szCs w:val="24"/>
        </w:rPr>
        <w:t>action</w:t>
      </w:r>
      <w:proofErr w:type="gramEnd"/>
      <w:r>
        <w:rPr>
          <w:rFonts w:ascii="Times New Roman" w:hAnsi="Times New Roman" w:cs="Times New Roman"/>
          <w:sz w:val="24"/>
          <w:szCs w:val="24"/>
        </w:rPr>
        <w:t xml:space="preserve"> which included the 9 steps to run the model in teaching process. Lastly, stage 5 </w:t>
      </w:r>
      <w:proofErr w:type="gramStart"/>
      <w:r>
        <w:rPr>
          <w:rFonts w:ascii="Times New Roman" w:hAnsi="Times New Roman" w:cs="Times New Roman"/>
          <w:sz w:val="24"/>
          <w:szCs w:val="24"/>
        </w:rPr>
        <w:t>evaluation</w:t>
      </w:r>
      <w:proofErr w:type="gramEnd"/>
      <w:r>
        <w:rPr>
          <w:rFonts w:ascii="Times New Roman" w:hAnsi="Times New Roman" w:cs="Times New Roman"/>
          <w:sz w:val="24"/>
          <w:szCs w:val="24"/>
        </w:rPr>
        <w:t xml:space="preserve"> that included the evaluation in the aspects of </w:t>
      </w:r>
      <w:r w:rsidRPr="0009628C">
        <w:rPr>
          <w:rFonts w:ascii="Times New Roman" w:hAnsi="Times New Roman" w:cs="Times New Roman"/>
          <w:color w:val="000000"/>
          <w:sz w:val="24"/>
          <w:szCs w:val="24"/>
          <w:lang w:val="en-US"/>
        </w:rPr>
        <w:t>initial mapping</w:t>
      </w:r>
      <w:r>
        <w:rPr>
          <w:rFonts w:ascii="Times New Roman" w:hAnsi="Times New Roman" w:cs="Times New Roman"/>
          <w:sz w:val="24"/>
          <w:szCs w:val="24"/>
        </w:rPr>
        <w:t xml:space="preserve">, </w:t>
      </w:r>
      <w:r w:rsidRPr="0009628C">
        <w:rPr>
          <w:rFonts w:ascii="Times New Roman" w:hAnsi="Times New Roman" w:cs="Times New Roman"/>
          <w:color w:val="000000"/>
          <w:sz w:val="24"/>
          <w:szCs w:val="24"/>
          <w:lang w:val="en-US"/>
        </w:rPr>
        <w:t>planning</w:t>
      </w:r>
      <w:r>
        <w:rPr>
          <w:rFonts w:ascii="Times New Roman" w:hAnsi="Times New Roman" w:cs="Times New Roman"/>
          <w:sz w:val="24"/>
          <w:szCs w:val="24"/>
        </w:rPr>
        <w:t xml:space="preserve">, </w:t>
      </w:r>
      <w:r w:rsidRPr="0009628C">
        <w:rPr>
          <w:rFonts w:ascii="Times New Roman" w:hAnsi="Times New Roman" w:cs="Times New Roman"/>
          <w:color w:val="000000"/>
          <w:sz w:val="24"/>
          <w:szCs w:val="24"/>
          <w:lang w:val="en-US"/>
        </w:rPr>
        <w:t>learning settings</w:t>
      </w:r>
      <w:r>
        <w:rPr>
          <w:rFonts w:ascii="Times New Roman" w:hAnsi="Times New Roman" w:cs="Times New Roman"/>
          <w:sz w:val="24"/>
          <w:szCs w:val="24"/>
        </w:rPr>
        <w:t xml:space="preserve"> and </w:t>
      </w:r>
      <w:r w:rsidRPr="0009628C">
        <w:rPr>
          <w:rFonts w:ascii="Times New Roman" w:hAnsi="Times New Roman" w:cs="Times New Roman"/>
          <w:color w:val="000000"/>
          <w:sz w:val="24"/>
          <w:szCs w:val="24"/>
          <w:lang w:val="en-US"/>
        </w:rPr>
        <w:lastRenderedPageBreak/>
        <w:t>implementation</w:t>
      </w:r>
      <w:r>
        <w:rPr>
          <w:rFonts w:ascii="Times New Roman" w:hAnsi="Times New Roman" w:cs="Times New Roman"/>
          <w:color w:val="000000"/>
          <w:sz w:val="24"/>
          <w:szCs w:val="24"/>
          <w:lang w:val="en-US"/>
        </w:rPr>
        <w:t xml:space="preserve"> process. The summary of the five (5) stages of implementation of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Pr>
          <w:rFonts w:ascii="Times New Roman" w:hAnsi="Times New Roman" w:cs="Times New Roman"/>
          <w:color w:val="000000"/>
          <w:sz w:val="24"/>
          <w:szCs w:val="24"/>
          <w:lang w:val="en-US"/>
        </w:rPr>
        <w:t>were shown in Table 1.</w:t>
      </w:r>
    </w:p>
    <w:p w:rsidR="006F2CE0" w:rsidRDefault="008D4362" w:rsidP="008D4362">
      <w:pPr>
        <w:spacing w:after="0"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en-US"/>
        </w:rPr>
        <w:t xml:space="preserve">Table 1 </w:t>
      </w:r>
    </w:p>
    <w:p w:rsidR="008D4362" w:rsidRDefault="008D4362" w:rsidP="008D4362">
      <w:pPr>
        <w:spacing w:after="0" w:line="360" w:lineRule="auto"/>
        <w:jc w:val="center"/>
        <w:rPr>
          <w:rFonts w:ascii="Times New Roman" w:hAnsi="Times New Roman" w:cs="Times New Roman"/>
          <w:color w:val="000000"/>
          <w:sz w:val="24"/>
          <w:szCs w:val="24"/>
          <w:lang w:val="en-US"/>
        </w:rPr>
      </w:pPr>
      <w:r w:rsidRPr="004545E1">
        <w:rPr>
          <w:rFonts w:ascii="Times New Roman" w:hAnsi="Times New Roman" w:cs="Times New Roman"/>
          <w:sz w:val="24"/>
          <w:szCs w:val="24"/>
        </w:rPr>
        <w:t>CIPS-based Training Module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76"/>
        <w:gridCol w:w="1676"/>
        <w:gridCol w:w="1676"/>
        <w:gridCol w:w="1676"/>
        <w:gridCol w:w="1676"/>
      </w:tblGrid>
      <w:tr w:rsidR="008D4362" w:rsidTr="00046BDA">
        <w:tc>
          <w:tcPr>
            <w:tcW w:w="636" w:type="dxa"/>
            <w:vMerge w:val="restart"/>
            <w:textDirection w:val="btLr"/>
          </w:tcPr>
          <w:p w:rsidR="008D4362" w:rsidRDefault="008D4362" w:rsidP="006F2CE0">
            <w:pPr>
              <w:spacing w:after="0" w:line="360" w:lineRule="auto"/>
              <w:ind w:left="113" w:right="113"/>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CIPS MODEL </w:t>
            </w:r>
          </w:p>
        </w:tc>
        <w:tc>
          <w:tcPr>
            <w:tcW w:w="1676" w:type="dxa"/>
            <w:tcBorders>
              <w:top w:val="single" w:sz="4" w:space="0" w:color="auto"/>
              <w:bottom w:val="single" w:sz="4" w:space="0" w:color="auto"/>
            </w:tcBorders>
          </w:tcPr>
          <w:p w:rsidR="008D4362" w:rsidRPr="00704E79" w:rsidRDefault="008D4362" w:rsidP="006F2CE0">
            <w:pPr>
              <w:spacing w:after="0" w:line="240" w:lineRule="auto"/>
              <w:jc w:val="center"/>
              <w:rPr>
                <w:rFonts w:ascii="Times New Roman" w:hAnsi="Times New Roman" w:cs="Times New Roman"/>
                <w:b/>
                <w:color w:val="000000"/>
                <w:sz w:val="24"/>
                <w:szCs w:val="24"/>
                <w:lang w:val="en-US"/>
              </w:rPr>
            </w:pPr>
            <w:r w:rsidRPr="00704E79">
              <w:rPr>
                <w:rFonts w:ascii="Times New Roman" w:hAnsi="Times New Roman" w:cs="Times New Roman"/>
                <w:b/>
                <w:color w:val="000000"/>
                <w:sz w:val="24"/>
                <w:szCs w:val="24"/>
                <w:lang w:val="en-US"/>
              </w:rPr>
              <w:t>Pre entering</w:t>
            </w:r>
          </w:p>
        </w:tc>
        <w:tc>
          <w:tcPr>
            <w:tcW w:w="1676" w:type="dxa"/>
            <w:tcBorders>
              <w:top w:val="single" w:sz="4" w:space="0" w:color="auto"/>
              <w:bottom w:val="single" w:sz="4" w:space="0" w:color="auto"/>
            </w:tcBorders>
          </w:tcPr>
          <w:p w:rsidR="008D4362" w:rsidRPr="00704E79" w:rsidRDefault="008D4362" w:rsidP="006F2CE0">
            <w:pPr>
              <w:spacing w:after="0" w:line="240" w:lineRule="auto"/>
              <w:jc w:val="center"/>
              <w:rPr>
                <w:rFonts w:ascii="Times New Roman" w:hAnsi="Times New Roman" w:cs="Times New Roman"/>
                <w:b/>
                <w:color w:val="000000"/>
                <w:sz w:val="24"/>
                <w:szCs w:val="24"/>
                <w:lang w:val="en-US"/>
              </w:rPr>
            </w:pPr>
            <w:r w:rsidRPr="00704E79">
              <w:rPr>
                <w:rFonts w:ascii="Times New Roman" w:hAnsi="Times New Roman" w:cs="Times New Roman"/>
                <w:b/>
                <w:color w:val="000000"/>
                <w:sz w:val="24"/>
                <w:szCs w:val="24"/>
                <w:lang w:val="en-US"/>
              </w:rPr>
              <w:t xml:space="preserve">Plan </w:t>
            </w:r>
          </w:p>
        </w:tc>
        <w:tc>
          <w:tcPr>
            <w:tcW w:w="1676" w:type="dxa"/>
            <w:tcBorders>
              <w:top w:val="single" w:sz="4" w:space="0" w:color="auto"/>
              <w:bottom w:val="single" w:sz="4" w:space="0" w:color="auto"/>
            </w:tcBorders>
          </w:tcPr>
          <w:p w:rsidR="008D4362" w:rsidRPr="00704E79" w:rsidRDefault="008D4362" w:rsidP="006F2CE0">
            <w:pPr>
              <w:spacing w:after="0" w:line="240" w:lineRule="auto"/>
              <w:jc w:val="center"/>
              <w:rPr>
                <w:rFonts w:ascii="Times New Roman" w:hAnsi="Times New Roman" w:cs="Times New Roman"/>
                <w:b/>
                <w:color w:val="000000"/>
                <w:sz w:val="24"/>
                <w:szCs w:val="24"/>
                <w:lang w:val="en-US"/>
              </w:rPr>
            </w:pPr>
            <w:r w:rsidRPr="00704E79">
              <w:rPr>
                <w:rFonts w:ascii="Times New Roman" w:hAnsi="Times New Roman" w:cs="Times New Roman"/>
                <w:b/>
                <w:color w:val="000000"/>
                <w:sz w:val="24"/>
                <w:szCs w:val="24"/>
                <w:lang w:val="en-US"/>
              </w:rPr>
              <w:t xml:space="preserve">Setting </w:t>
            </w:r>
          </w:p>
        </w:tc>
        <w:tc>
          <w:tcPr>
            <w:tcW w:w="1676" w:type="dxa"/>
            <w:tcBorders>
              <w:top w:val="single" w:sz="4" w:space="0" w:color="auto"/>
              <w:bottom w:val="single" w:sz="4" w:space="0" w:color="auto"/>
            </w:tcBorders>
          </w:tcPr>
          <w:p w:rsidR="008D4362" w:rsidRPr="00704E79" w:rsidRDefault="008D4362" w:rsidP="006F2CE0">
            <w:pPr>
              <w:spacing w:after="0" w:line="240" w:lineRule="auto"/>
              <w:jc w:val="center"/>
              <w:rPr>
                <w:rFonts w:ascii="Times New Roman" w:hAnsi="Times New Roman" w:cs="Times New Roman"/>
                <w:b/>
                <w:color w:val="000000"/>
                <w:sz w:val="24"/>
                <w:szCs w:val="24"/>
                <w:lang w:val="en-US"/>
              </w:rPr>
            </w:pPr>
            <w:r w:rsidRPr="00704E79">
              <w:rPr>
                <w:rFonts w:ascii="Times New Roman" w:hAnsi="Times New Roman" w:cs="Times New Roman"/>
                <w:b/>
                <w:color w:val="000000"/>
                <w:sz w:val="24"/>
                <w:szCs w:val="24"/>
                <w:lang w:val="en-US"/>
              </w:rPr>
              <w:t xml:space="preserve">Action </w:t>
            </w:r>
          </w:p>
        </w:tc>
        <w:tc>
          <w:tcPr>
            <w:tcW w:w="1676" w:type="dxa"/>
            <w:tcBorders>
              <w:top w:val="single" w:sz="4" w:space="0" w:color="auto"/>
              <w:bottom w:val="single" w:sz="4" w:space="0" w:color="auto"/>
            </w:tcBorders>
          </w:tcPr>
          <w:p w:rsidR="008D4362" w:rsidRPr="00704E79" w:rsidRDefault="008D4362" w:rsidP="006F2CE0">
            <w:pPr>
              <w:spacing w:after="0" w:line="240" w:lineRule="auto"/>
              <w:jc w:val="center"/>
              <w:rPr>
                <w:rFonts w:ascii="Times New Roman" w:hAnsi="Times New Roman" w:cs="Times New Roman"/>
                <w:b/>
                <w:color w:val="000000"/>
                <w:sz w:val="24"/>
                <w:szCs w:val="24"/>
                <w:lang w:val="en-US"/>
              </w:rPr>
            </w:pPr>
            <w:r w:rsidRPr="00704E79">
              <w:rPr>
                <w:rFonts w:ascii="Times New Roman" w:hAnsi="Times New Roman" w:cs="Times New Roman"/>
                <w:b/>
                <w:color w:val="000000"/>
                <w:sz w:val="24"/>
                <w:szCs w:val="24"/>
                <w:lang w:val="en-US"/>
              </w:rPr>
              <w:t xml:space="preserve">Evaluation </w:t>
            </w:r>
          </w:p>
        </w:tc>
      </w:tr>
      <w:tr w:rsidR="008D4362" w:rsidTr="00046BDA">
        <w:tc>
          <w:tcPr>
            <w:tcW w:w="636" w:type="dxa"/>
            <w:vMerge/>
          </w:tcPr>
          <w:p w:rsidR="008D4362" w:rsidRDefault="008D4362" w:rsidP="006F2CE0">
            <w:pPr>
              <w:spacing w:after="0" w:line="360" w:lineRule="auto"/>
              <w:jc w:val="both"/>
              <w:rPr>
                <w:rFonts w:ascii="Times New Roman" w:hAnsi="Times New Roman" w:cs="Times New Roman"/>
                <w:color w:val="000000"/>
                <w:sz w:val="24"/>
                <w:szCs w:val="24"/>
                <w:lang w:val="en-US"/>
              </w:rPr>
            </w:pPr>
          </w:p>
        </w:tc>
        <w:tc>
          <w:tcPr>
            <w:tcW w:w="1676" w:type="dxa"/>
            <w:tcBorders>
              <w:top w:val="single" w:sz="4" w:space="0" w:color="auto"/>
              <w:bottom w:val="single" w:sz="4" w:space="0" w:color="auto"/>
            </w:tcBorders>
            <w:vAlign w:val="center"/>
          </w:tcPr>
          <w:p w:rsidR="008D4362"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Teacher</w:t>
            </w:r>
          </w:p>
        </w:tc>
        <w:tc>
          <w:tcPr>
            <w:tcW w:w="1676" w:type="dxa"/>
            <w:tcBorders>
              <w:top w:val="single" w:sz="4" w:space="0" w:color="auto"/>
              <w:bottom w:val="single" w:sz="4" w:space="0" w:color="auto"/>
            </w:tcBorders>
            <w:vAlign w:val="center"/>
          </w:tcPr>
          <w:p w:rsidR="008D4362"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Teacher</w:t>
            </w:r>
          </w:p>
        </w:tc>
        <w:tc>
          <w:tcPr>
            <w:tcW w:w="1676" w:type="dxa"/>
            <w:tcBorders>
              <w:top w:val="single" w:sz="4" w:space="0" w:color="auto"/>
              <w:bottom w:val="single" w:sz="4" w:space="0" w:color="auto"/>
            </w:tcBorders>
            <w:vAlign w:val="center"/>
          </w:tcPr>
          <w:p w:rsidR="008D4362"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Teacher</w:t>
            </w:r>
          </w:p>
        </w:tc>
        <w:tc>
          <w:tcPr>
            <w:tcW w:w="1676" w:type="dxa"/>
            <w:tcBorders>
              <w:top w:val="single" w:sz="4" w:space="0" w:color="auto"/>
              <w:bottom w:val="single" w:sz="4" w:space="0" w:color="auto"/>
            </w:tcBorders>
            <w:vAlign w:val="center"/>
          </w:tcPr>
          <w:p w:rsidR="008D4362"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Teacher and Student</w:t>
            </w:r>
          </w:p>
        </w:tc>
        <w:tc>
          <w:tcPr>
            <w:tcW w:w="1676" w:type="dxa"/>
            <w:tcBorders>
              <w:top w:val="single" w:sz="4" w:space="0" w:color="auto"/>
              <w:bottom w:val="single" w:sz="4" w:space="0" w:color="auto"/>
            </w:tcBorders>
            <w:vAlign w:val="center"/>
          </w:tcPr>
          <w:p w:rsidR="008D4362"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Teacher and Principal</w:t>
            </w:r>
          </w:p>
        </w:tc>
      </w:tr>
      <w:tr w:rsidR="008D4362" w:rsidTr="00046BDA">
        <w:trPr>
          <w:trHeight w:val="1262"/>
        </w:trPr>
        <w:tc>
          <w:tcPr>
            <w:tcW w:w="636" w:type="dxa"/>
            <w:vMerge/>
          </w:tcPr>
          <w:p w:rsidR="008D4362" w:rsidRDefault="008D4362" w:rsidP="006F2CE0">
            <w:pPr>
              <w:spacing w:after="0" w:line="360" w:lineRule="auto"/>
              <w:jc w:val="both"/>
              <w:rPr>
                <w:rFonts w:ascii="Times New Roman" w:hAnsi="Times New Roman" w:cs="Times New Roman"/>
                <w:color w:val="000000"/>
                <w:sz w:val="24"/>
                <w:szCs w:val="24"/>
                <w:lang w:val="en-US"/>
              </w:rPr>
            </w:pPr>
          </w:p>
        </w:tc>
        <w:tc>
          <w:tcPr>
            <w:tcW w:w="1676" w:type="dxa"/>
            <w:tcBorders>
              <w:top w:val="single" w:sz="4" w:space="0" w:color="auto"/>
            </w:tcBorders>
          </w:tcPr>
          <w:p w:rsidR="008D4362" w:rsidRPr="00704E79"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M</w:t>
            </w:r>
            <w:r w:rsidRPr="00704E79">
              <w:rPr>
                <w:rFonts w:ascii="Times New Roman" w:hAnsi="Times New Roman" w:cs="Times New Roman"/>
                <w:sz w:val="24"/>
                <w:szCs w:val="24"/>
              </w:rPr>
              <w:t>apping students, field conditions, setting goals and exploring the learning resources according to the learning environment</w:t>
            </w:r>
          </w:p>
        </w:tc>
        <w:tc>
          <w:tcPr>
            <w:tcW w:w="1676" w:type="dxa"/>
            <w:tcBorders>
              <w:top w:val="single" w:sz="4" w:space="0" w:color="auto"/>
            </w:tcBorders>
          </w:tcPr>
          <w:p w:rsidR="008D4362" w:rsidRPr="00704E79" w:rsidRDefault="008D4362" w:rsidP="006F2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704E79">
              <w:rPr>
                <w:rFonts w:ascii="Times New Roman" w:hAnsi="Times New Roman" w:cs="Times New Roman"/>
                <w:sz w:val="24"/>
                <w:szCs w:val="24"/>
              </w:rPr>
              <w:t>rranged</w:t>
            </w:r>
            <w:r>
              <w:rPr>
                <w:rFonts w:ascii="Times New Roman" w:hAnsi="Times New Roman" w:cs="Times New Roman"/>
                <w:sz w:val="24"/>
                <w:szCs w:val="24"/>
              </w:rPr>
              <w:t xml:space="preserve"> and developed lesson plan, </w:t>
            </w:r>
            <w:r w:rsidRPr="00704E79">
              <w:rPr>
                <w:rFonts w:ascii="Times New Roman" w:hAnsi="Times New Roman" w:cs="Times New Roman"/>
                <w:sz w:val="24"/>
                <w:szCs w:val="24"/>
              </w:rPr>
              <w:t>learning media,</w:t>
            </w:r>
            <w:r>
              <w:rPr>
                <w:rFonts w:ascii="Times New Roman" w:hAnsi="Times New Roman" w:cs="Times New Roman"/>
                <w:sz w:val="24"/>
                <w:szCs w:val="24"/>
              </w:rPr>
              <w:t xml:space="preserve"> </w:t>
            </w:r>
            <w:r w:rsidRPr="00704E79">
              <w:rPr>
                <w:rFonts w:ascii="Times New Roman" w:hAnsi="Times New Roman" w:cs="Times New Roman"/>
                <w:sz w:val="24"/>
                <w:szCs w:val="24"/>
              </w:rPr>
              <w:t>learning strategies and</w:t>
            </w:r>
            <w:r>
              <w:rPr>
                <w:rFonts w:ascii="Times New Roman" w:hAnsi="Times New Roman" w:cs="Times New Roman"/>
                <w:sz w:val="24"/>
                <w:szCs w:val="24"/>
              </w:rPr>
              <w:t xml:space="preserve"> </w:t>
            </w:r>
            <w:r w:rsidRPr="00704E79">
              <w:rPr>
                <w:rFonts w:ascii="Times New Roman" w:hAnsi="Times New Roman" w:cs="Times New Roman"/>
                <w:sz w:val="24"/>
                <w:szCs w:val="24"/>
              </w:rPr>
              <w:t>developed evaluation tools</w:t>
            </w:r>
          </w:p>
        </w:tc>
        <w:tc>
          <w:tcPr>
            <w:tcW w:w="1676" w:type="dxa"/>
            <w:tcBorders>
              <w:top w:val="single" w:sz="4" w:space="0" w:color="auto"/>
            </w:tcBorders>
          </w:tcPr>
          <w:p w:rsidR="008D4362" w:rsidRPr="00704E79" w:rsidRDefault="008D4362" w:rsidP="006F2CE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S</w:t>
            </w:r>
            <w:r w:rsidRPr="00704E79">
              <w:rPr>
                <w:rFonts w:ascii="Times New Roman" w:hAnsi="Times New Roman" w:cs="Times New Roman"/>
                <w:sz w:val="24"/>
                <w:szCs w:val="24"/>
              </w:rPr>
              <w:t>etting up facilities, media and learning environment that suitable for learning</w:t>
            </w:r>
          </w:p>
        </w:tc>
        <w:tc>
          <w:tcPr>
            <w:tcW w:w="1676" w:type="dxa"/>
            <w:tcBorders>
              <w:top w:val="single" w:sz="4" w:space="0" w:color="auto"/>
            </w:tcBorders>
          </w:tcPr>
          <w:p w:rsidR="008D4362" w:rsidRPr="00704E79" w:rsidRDefault="008D4362" w:rsidP="006F2CE0">
            <w:pPr>
              <w:spacing w:after="0" w:line="240" w:lineRule="auto"/>
              <w:jc w:val="center"/>
              <w:rPr>
                <w:rFonts w:ascii="Times New Roman" w:hAnsi="Times New Roman" w:cs="Times New Roman"/>
                <w:color w:val="000000"/>
                <w:sz w:val="24"/>
                <w:szCs w:val="24"/>
                <w:lang w:val="en-US"/>
              </w:rPr>
            </w:pPr>
            <w:r w:rsidRPr="00704E79">
              <w:rPr>
                <w:rFonts w:ascii="Times New Roman" w:hAnsi="Times New Roman" w:cs="Times New Roman"/>
                <w:color w:val="000000"/>
                <w:sz w:val="24"/>
                <w:szCs w:val="24"/>
                <w:lang w:val="en-US"/>
              </w:rPr>
              <w:t>Make an enjoy learning</w:t>
            </w:r>
          </w:p>
        </w:tc>
        <w:tc>
          <w:tcPr>
            <w:tcW w:w="1676" w:type="dxa"/>
            <w:tcBorders>
              <w:top w:val="single" w:sz="4" w:space="0" w:color="auto"/>
            </w:tcBorders>
          </w:tcPr>
          <w:p w:rsidR="008D4362" w:rsidRPr="00704E79" w:rsidRDefault="008D4362" w:rsidP="006F2CE0">
            <w:pPr>
              <w:spacing w:after="0" w:line="240" w:lineRule="auto"/>
              <w:jc w:val="center"/>
              <w:rPr>
                <w:rFonts w:ascii="Times New Roman" w:hAnsi="Times New Roman" w:cs="Times New Roman"/>
                <w:color w:val="000000"/>
                <w:sz w:val="24"/>
                <w:szCs w:val="24"/>
                <w:lang w:val="en-US"/>
              </w:rPr>
            </w:pPr>
            <w:r w:rsidRPr="00704E79">
              <w:rPr>
                <w:rFonts w:ascii="Times New Roman" w:hAnsi="Times New Roman" w:cs="Times New Roman"/>
                <w:color w:val="000000"/>
                <w:sz w:val="24"/>
                <w:szCs w:val="24"/>
                <w:lang w:val="en-US"/>
              </w:rPr>
              <w:t>Evaluation of learning process</w:t>
            </w:r>
          </w:p>
        </w:tc>
      </w:tr>
    </w:tbl>
    <w:p w:rsidR="008D4362" w:rsidRPr="00B83778" w:rsidRDefault="008D4362" w:rsidP="008D4362">
      <w:pPr>
        <w:autoSpaceDE w:val="0"/>
        <w:autoSpaceDN w:val="0"/>
        <w:adjustRightInd w:val="0"/>
        <w:spacing w:after="0" w:line="360" w:lineRule="auto"/>
        <w:rPr>
          <w:rFonts w:ascii="Times New Roman" w:hAnsi="Times New Roman" w:cs="Times New Roman"/>
          <w:b/>
          <w:sz w:val="24"/>
          <w:szCs w:val="24"/>
        </w:rPr>
      </w:pPr>
    </w:p>
    <w:p w:rsidR="008E7632" w:rsidRPr="008E7632" w:rsidRDefault="008E7632" w:rsidP="008E7632">
      <w:pPr>
        <w:spacing w:line="360" w:lineRule="auto"/>
        <w:rPr>
          <w:rFonts w:asciiTheme="majorBidi" w:hAnsiTheme="majorBidi" w:cstheme="majorBidi"/>
          <w:b/>
          <w:bCs/>
          <w:sz w:val="24"/>
          <w:szCs w:val="24"/>
          <w:lang w:val="id-ID"/>
        </w:rPr>
      </w:pPr>
      <w:r w:rsidRPr="008E7632">
        <w:rPr>
          <w:rFonts w:asciiTheme="majorBidi" w:hAnsiTheme="majorBidi" w:cstheme="majorBidi"/>
          <w:b/>
          <w:bCs/>
          <w:sz w:val="24"/>
          <w:szCs w:val="24"/>
        </w:rPr>
        <w:t>RESEARCH METHODS</w:t>
      </w: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r w:rsidRPr="000548AA">
        <w:rPr>
          <w:rFonts w:ascii="Times New Roman" w:hAnsi="Times New Roman" w:cs="Times New Roman"/>
          <w:sz w:val="24"/>
          <w:szCs w:val="24"/>
        </w:rPr>
        <w:t>Th</w:t>
      </w:r>
      <w:r>
        <w:rPr>
          <w:rFonts w:ascii="Times New Roman" w:hAnsi="Times New Roman" w:cs="Times New Roman"/>
          <w:sz w:val="24"/>
          <w:szCs w:val="24"/>
        </w:rPr>
        <w:t>is</w:t>
      </w:r>
      <w:r w:rsidRPr="000548AA">
        <w:rPr>
          <w:rFonts w:ascii="Times New Roman" w:hAnsi="Times New Roman" w:cs="Times New Roman"/>
          <w:sz w:val="24"/>
          <w:szCs w:val="24"/>
        </w:rPr>
        <w:t xml:space="preserve"> </w:t>
      </w:r>
      <w:r>
        <w:rPr>
          <w:rFonts w:ascii="Times New Roman" w:hAnsi="Times New Roman" w:cs="Times New Roman"/>
          <w:sz w:val="24"/>
          <w:szCs w:val="24"/>
        </w:rPr>
        <w:t>study used the</w:t>
      </w:r>
      <w:r w:rsidRPr="000548AA">
        <w:rPr>
          <w:rFonts w:ascii="Times New Roman" w:hAnsi="Times New Roman" w:cs="Times New Roman"/>
          <w:sz w:val="24"/>
          <w:szCs w:val="24"/>
        </w:rPr>
        <w:t xml:space="preserve"> quasi-experimental research</w:t>
      </w:r>
      <w:r>
        <w:rPr>
          <w:rFonts w:ascii="Times New Roman" w:hAnsi="Times New Roman" w:cs="Times New Roman"/>
          <w:sz w:val="24"/>
          <w:szCs w:val="24"/>
        </w:rPr>
        <w:t xml:space="preserve"> design method</w:t>
      </w:r>
      <w:r w:rsidRPr="000548AA">
        <w:rPr>
          <w:rFonts w:ascii="Times New Roman" w:hAnsi="Times New Roman" w:cs="Times New Roman"/>
          <w:sz w:val="24"/>
          <w:szCs w:val="24"/>
        </w:rPr>
        <w:t xml:space="preserve">. The sample consisted of 63 elementary teachers from </w:t>
      </w:r>
      <w:proofErr w:type="spellStart"/>
      <w:r w:rsidRPr="000548AA">
        <w:rPr>
          <w:rFonts w:ascii="Times New Roman" w:hAnsi="Times New Roman" w:cs="Times New Roman"/>
          <w:sz w:val="24"/>
          <w:szCs w:val="24"/>
        </w:rPr>
        <w:t>Nunukan</w:t>
      </w:r>
      <w:proofErr w:type="spellEnd"/>
      <w:r w:rsidRPr="000548AA">
        <w:rPr>
          <w:rFonts w:ascii="Times New Roman" w:hAnsi="Times New Roman" w:cs="Times New Roman"/>
          <w:sz w:val="24"/>
          <w:szCs w:val="24"/>
        </w:rPr>
        <w:t xml:space="preserve"> Island and </w:t>
      </w:r>
      <w:proofErr w:type="spellStart"/>
      <w:r w:rsidRPr="000548AA">
        <w:rPr>
          <w:rFonts w:ascii="Times New Roman" w:hAnsi="Times New Roman" w:cs="Times New Roman"/>
          <w:sz w:val="24"/>
          <w:szCs w:val="24"/>
        </w:rPr>
        <w:t>Sebatik</w:t>
      </w:r>
      <w:proofErr w:type="spellEnd"/>
      <w:r w:rsidRPr="000548AA">
        <w:rPr>
          <w:rFonts w:ascii="Times New Roman" w:hAnsi="Times New Roman" w:cs="Times New Roman"/>
          <w:sz w:val="24"/>
          <w:szCs w:val="24"/>
        </w:rPr>
        <w:t xml:space="preserve"> Island, North Kalimantan, Indonesia</w:t>
      </w:r>
      <w:r>
        <w:rPr>
          <w:rFonts w:ascii="Times New Roman" w:hAnsi="Times New Roman" w:cs="Times New Roman"/>
          <w:sz w:val="24"/>
          <w:szCs w:val="24"/>
        </w:rPr>
        <w:t xml:space="preserve">. The samples </w:t>
      </w:r>
      <w:r w:rsidRPr="000548AA">
        <w:rPr>
          <w:rFonts w:ascii="Times New Roman" w:hAnsi="Times New Roman" w:cs="Times New Roman"/>
          <w:sz w:val="24"/>
          <w:szCs w:val="24"/>
        </w:rPr>
        <w:t>were assigned randomly to</w:t>
      </w:r>
      <w:r>
        <w:rPr>
          <w:rFonts w:ascii="Times New Roman" w:hAnsi="Times New Roman" w:cs="Times New Roman"/>
          <w:sz w:val="24"/>
          <w:szCs w:val="24"/>
        </w:rPr>
        <w:t xml:space="preserve"> experimental </w:t>
      </w:r>
      <w:r w:rsidRPr="00496333">
        <w:rPr>
          <w:rFonts w:ascii="Times New Roman" w:hAnsi="Times New Roman" w:cs="Times New Roman"/>
          <w:sz w:val="24"/>
          <w:szCs w:val="24"/>
        </w:rPr>
        <w:t>(n=33) and control (n=30) groups</w:t>
      </w:r>
      <w:r>
        <w:rPr>
          <w:rFonts w:ascii="Times New Roman" w:hAnsi="Times New Roman" w:cs="Times New Roman"/>
          <w:sz w:val="24"/>
          <w:szCs w:val="24"/>
        </w:rPr>
        <w:t xml:space="preserve">. </w:t>
      </w:r>
      <w:r w:rsidRPr="000548AA">
        <w:rPr>
          <w:rFonts w:ascii="Times New Roman" w:hAnsi="Times New Roman" w:cs="Times New Roman"/>
          <w:sz w:val="24"/>
          <w:szCs w:val="24"/>
        </w:rPr>
        <w:t xml:space="preserve">Before the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sidRPr="000548AA">
        <w:rPr>
          <w:rFonts w:ascii="Times New Roman" w:hAnsi="Times New Roman" w:cs="Times New Roman"/>
          <w:sz w:val="24"/>
          <w:szCs w:val="24"/>
        </w:rPr>
        <w:t>being implemented</w:t>
      </w:r>
      <w:r>
        <w:rPr>
          <w:rFonts w:ascii="Times New Roman" w:hAnsi="Times New Roman" w:cs="Times New Roman"/>
          <w:sz w:val="24"/>
          <w:szCs w:val="24"/>
        </w:rPr>
        <w:t xml:space="preserve"> to experiment groups</w:t>
      </w:r>
      <w:r w:rsidRPr="000548AA">
        <w:rPr>
          <w:rFonts w:ascii="Times New Roman" w:hAnsi="Times New Roman" w:cs="Times New Roman"/>
          <w:sz w:val="24"/>
          <w:szCs w:val="24"/>
        </w:rPr>
        <w:t xml:space="preserve">, a pre-test was conducted towards experiment and control groups. </w:t>
      </w:r>
      <w:r>
        <w:rPr>
          <w:rFonts w:ascii="Times New Roman" w:hAnsi="Times New Roman" w:cs="Times New Roman"/>
          <w:sz w:val="24"/>
          <w:szCs w:val="24"/>
        </w:rPr>
        <w:t xml:space="preserve">The pre-test was given to identify the prior knowledge of the elementary teachers. </w:t>
      </w:r>
      <w:r w:rsidRPr="000548AA">
        <w:rPr>
          <w:rFonts w:ascii="Times New Roman" w:hAnsi="Times New Roman" w:cs="Times New Roman"/>
          <w:sz w:val="24"/>
          <w:szCs w:val="24"/>
        </w:rPr>
        <w:t xml:space="preserve">Afterwards, the training module was conducted in experiment groups, but the control </w:t>
      </w:r>
      <w:proofErr w:type="gramStart"/>
      <w:r w:rsidRPr="000548AA">
        <w:rPr>
          <w:rFonts w:ascii="Times New Roman" w:hAnsi="Times New Roman" w:cs="Times New Roman"/>
          <w:sz w:val="24"/>
          <w:szCs w:val="24"/>
        </w:rPr>
        <w:t>groups continues</w:t>
      </w:r>
      <w:proofErr w:type="gramEnd"/>
      <w:r w:rsidRPr="000548AA">
        <w:rPr>
          <w:rFonts w:ascii="Times New Roman" w:hAnsi="Times New Roman" w:cs="Times New Roman"/>
          <w:sz w:val="24"/>
          <w:szCs w:val="24"/>
        </w:rPr>
        <w:t xml:space="preserve"> their own teaching and learning process without training. After the training m</w:t>
      </w:r>
      <w:r>
        <w:rPr>
          <w:rFonts w:ascii="Times New Roman" w:hAnsi="Times New Roman" w:cs="Times New Roman"/>
          <w:sz w:val="24"/>
          <w:szCs w:val="24"/>
        </w:rPr>
        <w:t>odule being implemented, a post-</w:t>
      </w:r>
      <w:r w:rsidRPr="000548AA">
        <w:rPr>
          <w:rFonts w:ascii="Times New Roman" w:hAnsi="Times New Roman" w:cs="Times New Roman"/>
          <w:sz w:val="24"/>
          <w:szCs w:val="24"/>
        </w:rPr>
        <w:t>test was conducted toward both groups to identify the effect after the training module.</w:t>
      </w:r>
    </w:p>
    <w:p w:rsidR="008D4362"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5-likert scale questionnaire was used to measure the effect of </w:t>
      </w:r>
      <w:r w:rsidRPr="004545E1">
        <w:rPr>
          <w:rFonts w:ascii="Times New Roman" w:hAnsi="Times New Roman" w:cs="Times New Roman"/>
          <w:sz w:val="24"/>
          <w:szCs w:val="24"/>
        </w:rPr>
        <w:t>CIPS-based Training Module</w:t>
      </w:r>
      <w:r>
        <w:rPr>
          <w:rFonts w:ascii="Times New Roman" w:hAnsi="Times New Roman" w:cs="Times New Roman"/>
          <w:sz w:val="24"/>
          <w:szCs w:val="24"/>
        </w:rPr>
        <w:t xml:space="preserve">. The questionnaire consists of six (6) sections that were </w:t>
      </w:r>
      <w:r w:rsidRPr="00E34428">
        <w:rPr>
          <w:rFonts w:ascii="Times New Roman" w:hAnsi="Times New Roman" w:cs="Times New Roman"/>
          <w:sz w:val="24"/>
          <w:szCs w:val="24"/>
        </w:rPr>
        <w:t xml:space="preserve">Teacher </w:t>
      </w:r>
      <w:r>
        <w:rPr>
          <w:rFonts w:ascii="Times New Roman" w:hAnsi="Times New Roman" w:cs="Times New Roman"/>
          <w:sz w:val="24"/>
          <w:szCs w:val="24"/>
        </w:rPr>
        <w:t>Mentoring</w:t>
      </w:r>
      <w:r w:rsidRPr="00E34428">
        <w:rPr>
          <w:rFonts w:ascii="Times New Roman" w:hAnsi="Times New Roman" w:cs="Times New Roman"/>
          <w:sz w:val="24"/>
          <w:szCs w:val="24"/>
        </w:rPr>
        <w:t>, Self-actualization, Competency, Creativity, Problem Solving and Independence</w:t>
      </w:r>
      <w:r>
        <w:rPr>
          <w:rFonts w:ascii="Times New Roman" w:hAnsi="Times New Roman" w:cs="Times New Roman"/>
          <w:sz w:val="24"/>
          <w:szCs w:val="24"/>
        </w:rPr>
        <w:t xml:space="preserve">. The total items for each sections and the value of </w:t>
      </w:r>
      <w:proofErr w:type="spellStart"/>
      <w:r>
        <w:rPr>
          <w:rFonts w:ascii="Times New Roman" w:hAnsi="Times New Roman" w:cs="Times New Roman"/>
          <w:sz w:val="24"/>
          <w:szCs w:val="24"/>
        </w:rPr>
        <w:t>Cronbach’s</w:t>
      </w:r>
      <w:proofErr w:type="spellEnd"/>
      <w:r>
        <w:rPr>
          <w:rFonts w:ascii="Times New Roman" w:hAnsi="Times New Roman" w:cs="Times New Roman"/>
          <w:sz w:val="24"/>
          <w:szCs w:val="24"/>
        </w:rPr>
        <w:t xml:space="preserve"> Alpha were shown in Table 2.</w:t>
      </w:r>
    </w:p>
    <w:p w:rsidR="008D4362"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p>
    <w:p w:rsidR="006F2CE0" w:rsidRDefault="008D4362" w:rsidP="008D4362">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Table 2 </w:t>
      </w:r>
    </w:p>
    <w:p w:rsidR="008D4362" w:rsidRDefault="008D4362" w:rsidP="008D436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Reliability estimates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xml:space="preserve"> Alpha) of Items on the Questionnaire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4162"/>
        <w:gridCol w:w="2231"/>
        <w:gridCol w:w="2088"/>
      </w:tblGrid>
      <w:tr w:rsidR="008D4362" w:rsidRPr="00C769B5" w:rsidTr="00046BDA">
        <w:trPr>
          <w:jc w:val="center"/>
        </w:trPr>
        <w:tc>
          <w:tcPr>
            <w:tcW w:w="545" w:type="dxa"/>
            <w:tcBorders>
              <w:top w:val="single" w:sz="4" w:space="0" w:color="auto"/>
              <w:bottom w:val="single" w:sz="4" w:space="0" w:color="auto"/>
            </w:tcBorders>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4162" w:type="dxa"/>
            <w:tcBorders>
              <w:top w:val="single" w:sz="4" w:space="0" w:color="auto"/>
              <w:bottom w:val="single" w:sz="4" w:space="0" w:color="auto"/>
            </w:tcBorders>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Section</w:t>
            </w:r>
          </w:p>
        </w:tc>
        <w:tc>
          <w:tcPr>
            <w:tcW w:w="2231" w:type="dxa"/>
            <w:tcBorders>
              <w:top w:val="single" w:sz="4" w:space="0" w:color="auto"/>
              <w:bottom w:val="single" w:sz="4" w:space="0" w:color="auto"/>
            </w:tcBorders>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Item</w:t>
            </w:r>
          </w:p>
        </w:tc>
        <w:tc>
          <w:tcPr>
            <w:tcW w:w="2088" w:type="dxa"/>
            <w:tcBorders>
              <w:top w:val="single" w:sz="4" w:space="0" w:color="auto"/>
              <w:bottom w:val="single" w:sz="4" w:space="0" w:color="auto"/>
            </w:tcBorders>
          </w:tcPr>
          <w:p w:rsidR="008D4362" w:rsidRPr="00C769B5" w:rsidRDefault="008D4362" w:rsidP="006F2CE0">
            <w:pPr>
              <w:autoSpaceDE w:val="0"/>
              <w:autoSpaceDN w:val="0"/>
              <w:adjustRightInd w:val="0"/>
              <w:spacing w:after="0" w:line="240" w:lineRule="auto"/>
              <w:jc w:val="center"/>
              <w:rPr>
                <w:rFonts w:ascii="Times New Roman" w:hAnsi="Times New Roman" w:cs="Times New Roman"/>
                <w:sz w:val="24"/>
                <w:szCs w:val="24"/>
              </w:rPr>
            </w:pPr>
            <w:proofErr w:type="spellStart"/>
            <w:r w:rsidRPr="00C769B5">
              <w:rPr>
                <w:rFonts w:ascii="Times New Roman" w:hAnsi="Times New Roman" w:cs="Times New Roman"/>
                <w:sz w:val="24"/>
              </w:rPr>
              <w:t>Cronbach’s</w:t>
            </w:r>
            <w:proofErr w:type="spellEnd"/>
            <w:r w:rsidRPr="00C769B5">
              <w:rPr>
                <w:rFonts w:ascii="Times New Roman" w:hAnsi="Times New Roman" w:cs="Times New Roman"/>
                <w:sz w:val="24"/>
              </w:rPr>
              <w:t xml:space="preserve"> Alpha</w:t>
            </w:r>
          </w:p>
        </w:tc>
      </w:tr>
      <w:tr w:rsidR="008D4362" w:rsidTr="00046BDA">
        <w:trPr>
          <w:jc w:val="center"/>
        </w:trPr>
        <w:tc>
          <w:tcPr>
            <w:tcW w:w="545" w:type="dxa"/>
            <w:tcBorders>
              <w:top w:val="single" w:sz="4" w:space="0" w:color="auto"/>
            </w:tcBorders>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62" w:type="dxa"/>
            <w:tcBorders>
              <w:top w:val="single" w:sz="4" w:space="0" w:color="auto"/>
            </w:tcBorders>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E34428">
              <w:rPr>
                <w:rFonts w:ascii="Times New Roman" w:hAnsi="Times New Roman" w:cs="Times New Roman"/>
                <w:sz w:val="24"/>
                <w:szCs w:val="24"/>
              </w:rPr>
              <w:t xml:space="preserve">Teacher </w:t>
            </w:r>
            <w:r>
              <w:rPr>
                <w:rFonts w:ascii="Times New Roman" w:hAnsi="Times New Roman" w:cs="Times New Roman"/>
                <w:sz w:val="24"/>
                <w:szCs w:val="24"/>
              </w:rPr>
              <w:t>Mentoring</w:t>
            </w:r>
          </w:p>
        </w:tc>
        <w:tc>
          <w:tcPr>
            <w:tcW w:w="2231" w:type="dxa"/>
            <w:tcBorders>
              <w:top w:val="single" w:sz="4" w:space="0" w:color="auto"/>
            </w:tcBorders>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088" w:type="dxa"/>
            <w:tcBorders>
              <w:top w:val="single" w:sz="4" w:space="0" w:color="auto"/>
            </w:tcBorders>
          </w:tcPr>
          <w:p w:rsidR="008D4362" w:rsidRPr="00C769B5" w:rsidRDefault="008D4362" w:rsidP="006F2CE0">
            <w:pPr>
              <w:spacing w:after="0" w:line="240" w:lineRule="auto"/>
              <w:jc w:val="center"/>
              <w:rPr>
                <w:rFonts w:ascii="Times New Roman" w:hAnsi="Times New Roman" w:cs="Times New Roman"/>
                <w:sz w:val="24"/>
                <w:szCs w:val="24"/>
              </w:rPr>
            </w:pPr>
            <w:r w:rsidRPr="00C769B5">
              <w:rPr>
                <w:rFonts w:ascii="Times New Roman" w:hAnsi="Times New Roman" w:cs="Times New Roman"/>
                <w:sz w:val="24"/>
                <w:szCs w:val="24"/>
              </w:rPr>
              <w:t>.891</w:t>
            </w:r>
          </w:p>
        </w:tc>
      </w:tr>
      <w:tr w:rsidR="008D4362" w:rsidTr="00046BDA">
        <w:trPr>
          <w:jc w:val="center"/>
        </w:trPr>
        <w:tc>
          <w:tcPr>
            <w:tcW w:w="545"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62"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Self-actualization</w:t>
            </w:r>
          </w:p>
        </w:tc>
        <w:tc>
          <w:tcPr>
            <w:tcW w:w="2231"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088" w:type="dxa"/>
          </w:tcPr>
          <w:p w:rsidR="008D4362" w:rsidRPr="00C769B5" w:rsidRDefault="008D4362" w:rsidP="006F2CE0">
            <w:pPr>
              <w:spacing w:after="0" w:line="240" w:lineRule="auto"/>
              <w:jc w:val="center"/>
              <w:rPr>
                <w:rFonts w:ascii="Times New Roman" w:hAnsi="Times New Roman" w:cs="Times New Roman"/>
                <w:sz w:val="24"/>
                <w:szCs w:val="24"/>
              </w:rPr>
            </w:pPr>
            <w:r w:rsidRPr="00C769B5">
              <w:rPr>
                <w:rFonts w:ascii="Times New Roman" w:hAnsi="Times New Roman" w:cs="Times New Roman"/>
                <w:sz w:val="24"/>
                <w:szCs w:val="24"/>
              </w:rPr>
              <w:t>.879</w:t>
            </w:r>
          </w:p>
        </w:tc>
      </w:tr>
      <w:tr w:rsidR="008D4362" w:rsidTr="00046BDA">
        <w:trPr>
          <w:jc w:val="center"/>
        </w:trPr>
        <w:tc>
          <w:tcPr>
            <w:tcW w:w="545"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162"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E34428">
              <w:rPr>
                <w:rFonts w:ascii="Times New Roman" w:hAnsi="Times New Roman" w:cs="Times New Roman"/>
                <w:sz w:val="24"/>
                <w:szCs w:val="24"/>
              </w:rPr>
              <w:t>Competency</w:t>
            </w:r>
          </w:p>
        </w:tc>
        <w:tc>
          <w:tcPr>
            <w:tcW w:w="2231"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088" w:type="dxa"/>
          </w:tcPr>
          <w:p w:rsidR="008D4362" w:rsidRPr="00C769B5" w:rsidRDefault="008D4362" w:rsidP="006F2CE0">
            <w:pPr>
              <w:spacing w:after="0" w:line="240" w:lineRule="auto"/>
              <w:jc w:val="center"/>
              <w:rPr>
                <w:rFonts w:ascii="Times New Roman" w:hAnsi="Times New Roman" w:cs="Times New Roman"/>
                <w:sz w:val="24"/>
                <w:szCs w:val="24"/>
              </w:rPr>
            </w:pPr>
            <w:r w:rsidRPr="00C769B5">
              <w:rPr>
                <w:rFonts w:ascii="Times New Roman" w:hAnsi="Times New Roman" w:cs="Times New Roman"/>
                <w:sz w:val="24"/>
                <w:szCs w:val="24"/>
              </w:rPr>
              <w:t>.894</w:t>
            </w:r>
          </w:p>
        </w:tc>
      </w:tr>
      <w:tr w:rsidR="008D4362" w:rsidTr="00046BDA">
        <w:trPr>
          <w:jc w:val="center"/>
        </w:trPr>
        <w:tc>
          <w:tcPr>
            <w:tcW w:w="545"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62"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Creativity</w:t>
            </w:r>
          </w:p>
        </w:tc>
        <w:tc>
          <w:tcPr>
            <w:tcW w:w="2231"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088" w:type="dxa"/>
          </w:tcPr>
          <w:p w:rsidR="008D4362" w:rsidRPr="00C769B5" w:rsidRDefault="008D4362" w:rsidP="006F2CE0">
            <w:pPr>
              <w:spacing w:after="0" w:line="240" w:lineRule="auto"/>
              <w:jc w:val="center"/>
              <w:rPr>
                <w:rFonts w:ascii="Times New Roman" w:hAnsi="Times New Roman" w:cs="Times New Roman"/>
                <w:sz w:val="24"/>
                <w:szCs w:val="24"/>
              </w:rPr>
            </w:pPr>
            <w:r w:rsidRPr="00C769B5">
              <w:rPr>
                <w:rFonts w:ascii="Times New Roman" w:hAnsi="Times New Roman" w:cs="Times New Roman"/>
                <w:sz w:val="24"/>
                <w:szCs w:val="24"/>
              </w:rPr>
              <w:t>.874</w:t>
            </w:r>
          </w:p>
        </w:tc>
      </w:tr>
      <w:tr w:rsidR="008D4362" w:rsidTr="00046BDA">
        <w:trPr>
          <w:jc w:val="center"/>
        </w:trPr>
        <w:tc>
          <w:tcPr>
            <w:tcW w:w="545"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62"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E34428">
              <w:rPr>
                <w:rFonts w:ascii="Times New Roman" w:hAnsi="Times New Roman" w:cs="Times New Roman"/>
                <w:sz w:val="24"/>
                <w:szCs w:val="24"/>
              </w:rPr>
              <w:t>Problem Solving</w:t>
            </w:r>
          </w:p>
        </w:tc>
        <w:tc>
          <w:tcPr>
            <w:tcW w:w="2231"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088" w:type="dxa"/>
          </w:tcPr>
          <w:p w:rsidR="008D4362" w:rsidRPr="00C769B5" w:rsidRDefault="008D4362" w:rsidP="006F2CE0">
            <w:pPr>
              <w:spacing w:after="0" w:line="240" w:lineRule="auto"/>
              <w:jc w:val="center"/>
              <w:rPr>
                <w:sz w:val="24"/>
                <w:szCs w:val="24"/>
              </w:rPr>
            </w:pPr>
            <w:r w:rsidRPr="00C769B5">
              <w:rPr>
                <w:rFonts w:ascii="Times New Roman" w:hAnsi="Times New Roman" w:cs="Times New Roman"/>
                <w:color w:val="000000"/>
                <w:sz w:val="24"/>
                <w:szCs w:val="24"/>
                <w:lang w:val="en-US"/>
              </w:rPr>
              <w:t>.896</w:t>
            </w:r>
          </w:p>
        </w:tc>
      </w:tr>
      <w:tr w:rsidR="008D4362" w:rsidTr="00046BDA">
        <w:trPr>
          <w:jc w:val="center"/>
        </w:trPr>
        <w:tc>
          <w:tcPr>
            <w:tcW w:w="545"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62"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E34428">
              <w:rPr>
                <w:rFonts w:ascii="Times New Roman" w:hAnsi="Times New Roman" w:cs="Times New Roman"/>
                <w:sz w:val="24"/>
                <w:szCs w:val="24"/>
              </w:rPr>
              <w:t>Independence</w:t>
            </w:r>
          </w:p>
        </w:tc>
        <w:tc>
          <w:tcPr>
            <w:tcW w:w="2231" w:type="dxa"/>
          </w:tcPr>
          <w:p w:rsidR="008D4362"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088" w:type="dxa"/>
            <w:tcBorders>
              <w:bottom w:val="single" w:sz="4" w:space="0" w:color="auto"/>
            </w:tcBorders>
          </w:tcPr>
          <w:p w:rsidR="008D4362" w:rsidRPr="00C769B5" w:rsidRDefault="008D4362" w:rsidP="006F2CE0">
            <w:pPr>
              <w:spacing w:after="0" w:line="240" w:lineRule="auto"/>
              <w:jc w:val="center"/>
              <w:rPr>
                <w:sz w:val="24"/>
                <w:szCs w:val="24"/>
              </w:rPr>
            </w:pPr>
            <w:r w:rsidRPr="00C769B5">
              <w:rPr>
                <w:rFonts w:ascii="Times New Roman" w:hAnsi="Times New Roman" w:cs="Times New Roman"/>
                <w:color w:val="000000"/>
                <w:sz w:val="24"/>
                <w:szCs w:val="24"/>
                <w:lang w:val="en-US"/>
              </w:rPr>
              <w:t>.885</w:t>
            </w:r>
          </w:p>
        </w:tc>
      </w:tr>
    </w:tbl>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p>
    <w:p w:rsidR="008D4362" w:rsidRPr="004C1D11" w:rsidRDefault="008D4362" w:rsidP="008D4362">
      <w:pPr>
        <w:autoSpaceDE w:val="0"/>
        <w:autoSpaceDN w:val="0"/>
        <w:adjustRightInd w:val="0"/>
        <w:spacing w:after="0" w:line="360" w:lineRule="auto"/>
        <w:jc w:val="both"/>
        <w:rPr>
          <w:rFonts w:ascii="Times New Roman" w:hAnsi="Times New Roman" w:cs="Times New Roman"/>
          <w:sz w:val="24"/>
          <w:szCs w:val="24"/>
          <w:lang w:val="en-US"/>
        </w:rPr>
      </w:pPr>
      <w:r w:rsidRPr="00B83778">
        <w:rPr>
          <w:rFonts w:ascii="Times New Roman" w:hAnsi="Times New Roman" w:cs="Times New Roman"/>
          <w:sz w:val="24"/>
          <w:szCs w:val="24"/>
          <w:lang w:val="en-US"/>
        </w:rPr>
        <w:t xml:space="preserve">The analysis used in this study was </w:t>
      </w:r>
      <w:r>
        <w:rPr>
          <w:rFonts w:ascii="Times New Roman" w:hAnsi="Times New Roman" w:cs="Times New Roman"/>
          <w:sz w:val="24"/>
          <w:szCs w:val="24"/>
          <w:lang w:val="en-US"/>
        </w:rPr>
        <w:t>descriptive analysis (</w:t>
      </w:r>
      <w:r w:rsidRPr="00B83778">
        <w:rPr>
          <w:rFonts w:ascii="Times New Roman" w:hAnsi="Times New Roman" w:cs="Times New Roman"/>
          <w:sz w:val="24"/>
          <w:szCs w:val="24"/>
          <w:lang w:val="en-US"/>
        </w:rPr>
        <w:t>mean and standard deviation</w:t>
      </w:r>
      <w:r>
        <w:rPr>
          <w:rFonts w:ascii="Times New Roman" w:hAnsi="Times New Roman" w:cs="Times New Roman"/>
          <w:sz w:val="24"/>
          <w:szCs w:val="24"/>
          <w:lang w:val="en-US"/>
        </w:rPr>
        <w:t xml:space="preserve">) and inferential analysis (independent sample t-test) </w:t>
      </w:r>
      <w:r w:rsidRPr="00B83778">
        <w:rPr>
          <w:rFonts w:ascii="Times New Roman" w:hAnsi="Times New Roman" w:cs="Times New Roman"/>
          <w:sz w:val="24"/>
          <w:szCs w:val="24"/>
          <w:lang w:val="en-US"/>
        </w:rPr>
        <w:t xml:space="preserve">to analyze the research question to </w:t>
      </w:r>
      <w:r>
        <w:rPr>
          <w:rFonts w:ascii="Times New Roman" w:hAnsi="Times New Roman" w:cs="Times New Roman"/>
          <w:sz w:val="24"/>
          <w:szCs w:val="24"/>
          <w:lang w:val="en-US"/>
        </w:rPr>
        <w:t xml:space="preserve">identify the effect of the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sidRPr="00B83778">
        <w:rPr>
          <w:rFonts w:ascii="Times New Roman" w:hAnsi="Times New Roman" w:cs="Times New Roman"/>
          <w:sz w:val="24"/>
          <w:szCs w:val="24"/>
          <w:lang w:val="en-US"/>
        </w:rPr>
        <w:t>among teacher elemen</w:t>
      </w:r>
      <w:r>
        <w:rPr>
          <w:rFonts w:ascii="Times New Roman" w:hAnsi="Times New Roman" w:cs="Times New Roman"/>
          <w:sz w:val="24"/>
          <w:szCs w:val="24"/>
          <w:lang w:val="en-US"/>
        </w:rPr>
        <w:t xml:space="preserve">tary school in North Kalimantan, Indonesia. </w:t>
      </w:r>
    </w:p>
    <w:p w:rsidR="008D4362" w:rsidRPr="00496333" w:rsidRDefault="008D4362" w:rsidP="008E763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ab/>
        <w:t xml:space="preserve">Pilot test was conducted to test the reliability of the questionnaire that being used. Pilot test was important to make sure the questionnaire used can measured the variables that want to identify. </w:t>
      </w:r>
      <w:proofErr w:type="gramStart"/>
      <w:r>
        <w:rPr>
          <w:rFonts w:ascii="Times New Roman" w:hAnsi="Times New Roman" w:cs="Times New Roman"/>
          <w:sz w:val="24"/>
          <w:szCs w:val="24"/>
        </w:rPr>
        <w:t xml:space="preserve">Results of the pilot test shown that the value of </w:t>
      </w:r>
      <w:proofErr w:type="spellStart"/>
      <w:r w:rsidRPr="00144775">
        <w:rPr>
          <w:rFonts w:ascii="Times New Roman" w:hAnsi="Times New Roman" w:cs="Times New Roman"/>
          <w:sz w:val="24"/>
        </w:rPr>
        <w:t>Cronbach’s</w:t>
      </w:r>
      <w:proofErr w:type="spellEnd"/>
      <w:r w:rsidRPr="00144775">
        <w:rPr>
          <w:rFonts w:ascii="Times New Roman" w:hAnsi="Times New Roman" w:cs="Times New Roman"/>
          <w:sz w:val="24"/>
        </w:rPr>
        <w:t xml:space="preserve"> Alpha</w:t>
      </w:r>
      <w:r>
        <w:rPr>
          <w:rFonts w:ascii="Times New Roman" w:hAnsi="Times New Roman" w:cs="Times New Roman"/>
          <w:sz w:val="24"/>
        </w:rPr>
        <w:t xml:space="preserve"> obtained larger than 0.80 which indicated that each constructs were good and can be used to measure variables that had been assigned</w:t>
      </w:r>
      <w:r w:rsidR="008E7632">
        <w:rPr>
          <w:rFonts w:ascii="Times New Roman" w:hAnsi="Times New Roman" w:cs="Times New Roman"/>
          <w:sz w:val="24"/>
          <w:lang w:val="id-ID"/>
        </w:rPr>
        <w:t>.</w:t>
      </w:r>
      <w:proofErr w:type="gramEnd"/>
      <w:r w:rsidR="008E7632">
        <w:rPr>
          <w:rStyle w:val="FootnoteReference"/>
          <w:rFonts w:ascii="Times New Roman" w:hAnsi="Times New Roman" w:cs="Times New Roman"/>
          <w:sz w:val="24"/>
        </w:rPr>
        <w:footnoteReference w:id="5"/>
      </w:r>
      <w:r w:rsidR="008E7632">
        <w:rPr>
          <w:rFonts w:ascii="Times New Roman" w:hAnsi="Times New Roman" w:cs="Times New Roman"/>
          <w:sz w:val="24"/>
          <w:lang w:val="id-ID"/>
        </w:rPr>
        <w:t xml:space="preserve"> </w:t>
      </w:r>
      <w:r>
        <w:rPr>
          <w:rFonts w:ascii="Times New Roman" w:hAnsi="Times New Roman" w:cs="Times New Roman"/>
          <w:sz w:val="24"/>
        </w:rPr>
        <w:t xml:space="preserve">Hence, the real study proceeds </w:t>
      </w:r>
      <w:r w:rsidRPr="00144775">
        <w:rPr>
          <w:rFonts w:ascii="Times New Roman" w:hAnsi="Times New Roman" w:cs="Times New Roman"/>
          <w:sz w:val="24"/>
        </w:rPr>
        <w:t>to investigate the effects of</w:t>
      </w:r>
      <w:r>
        <w:rPr>
          <w:rFonts w:ascii="Times New Roman" w:hAnsi="Times New Roman" w:cs="Times New Roman"/>
          <w:sz w:val="24"/>
        </w:rPr>
        <w:t xml:space="preserve"> the</w:t>
      </w:r>
      <w:r w:rsidRPr="00144775">
        <w:rPr>
          <w:rFonts w:ascii="Times New Roman" w:hAnsi="Times New Roman" w:cs="Times New Roman"/>
          <w:sz w:val="24"/>
        </w:rPr>
        <w:t xml:space="preserve">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sidRPr="00144775">
        <w:rPr>
          <w:rFonts w:ascii="Times New Roman" w:hAnsi="Times New Roman" w:cs="Times New Roman"/>
          <w:sz w:val="24"/>
        </w:rPr>
        <w:t>on professional elementary teachers.</w:t>
      </w:r>
    </w:p>
    <w:p w:rsidR="008D4362" w:rsidRPr="008E7632" w:rsidRDefault="008D4362" w:rsidP="008D4362">
      <w:pPr>
        <w:autoSpaceDE w:val="0"/>
        <w:autoSpaceDN w:val="0"/>
        <w:adjustRightInd w:val="0"/>
        <w:spacing w:after="0" w:line="360" w:lineRule="auto"/>
        <w:jc w:val="both"/>
        <w:rPr>
          <w:rFonts w:asciiTheme="majorBidi" w:hAnsiTheme="majorBidi" w:cstheme="majorBidi"/>
          <w:sz w:val="28"/>
          <w:szCs w:val="28"/>
        </w:rPr>
      </w:pPr>
    </w:p>
    <w:p w:rsidR="008E7632" w:rsidRPr="008E7632" w:rsidRDefault="008E7632" w:rsidP="008E7632">
      <w:pPr>
        <w:spacing w:line="360" w:lineRule="auto"/>
        <w:rPr>
          <w:rFonts w:asciiTheme="majorBidi" w:hAnsiTheme="majorBidi" w:cstheme="majorBidi"/>
          <w:b/>
          <w:bCs/>
          <w:sz w:val="24"/>
          <w:szCs w:val="24"/>
        </w:rPr>
      </w:pPr>
      <w:r w:rsidRPr="008E7632">
        <w:rPr>
          <w:rFonts w:asciiTheme="majorBidi" w:hAnsiTheme="majorBidi" w:cstheme="majorBidi"/>
          <w:b/>
          <w:bCs/>
          <w:sz w:val="24"/>
          <w:szCs w:val="24"/>
        </w:rPr>
        <w:t>RESULT AND DISCUSSION</w:t>
      </w:r>
    </w:p>
    <w:p w:rsidR="008D4362"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pre-test results indicate that both groups are equivalent based on the independent sample t-test results shown in </w:t>
      </w:r>
      <w:r w:rsidRPr="00496333">
        <w:rPr>
          <w:rFonts w:ascii="Times New Roman" w:hAnsi="Times New Roman" w:cs="Times New Roman"/>
          <w:sz w:val="24"/>
          <w:szCs w:val="24"/>
        </w:rPr>
        <w:t>Table 3 and</w:t>
      </w:r>
      <w:r>
        <w:rPr>
          <w:rFonts w:ascii="Times New Roman" w:hAnsi="Times New Roman" w:cs="Times New Roman"/>
          <w:sz w:val="24"/>
          <w:szCs w:val="24"/>
        </w:rPr>
        <w:t xml:space="preserve"> therefore the post test was compared to determine the effectiveness of the training module. </w:t>
      </w: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p>
    <w:p w:rsidR="006F2CE0" w:rsidRDefault="008D4362" w:rsidP="008D4362">
      <w:pPr>
        <w:autoSpaceDE w:val="0"/>
        <w:autoSpaceDN w:val="0"/>
        <w:adjustRightInd w:val="0"/>
        <w:spacing w:after="0" w:line="360" w:lineRule="auto"/>
        <w:jc w:val="center"/>
        <w:rPr>
          <w:rFonts w:ascii="Times New Roman" w:hAnsi="Times New Roman" w:cs="Times New Roman"/>
          <w:sz w:val="24"/>
          <w:szCs w:val="24"/>
          <w:lang w:val="id-ID"/>
        </w:rPr>
      </w:pPr>
      <w:r w:rsidRPr="00513E29">
        <w:rPr>
          <w:rFonts w:ascii="Times New Roman" w:hAnsi="Times New Roman" w:cs="Times New Roman"/>
          <w:sz w:val="24"/>
          <w:szCs w:val="24"/>
        </w:rPr>
        <w:t xml:space="preserve">Table 3 </w:t>
      </w:r>
    </w:p>
    <w:p w:rsidR="008D4362" w:rsidRDefault="008D4362" w:rsidP="008D4362">
      <w:pPr>
        <w:autoSpaceDE w:val="0"/>
        <w:autoSpaceDN w:val="0"/>
        <w:adjustRightInd w:val="0"/>
        <w:spacing w:after="0" w:line="360" w:lineRule="auto"/>
        <w:jc w:val="center"/>
        <w:rPr>
          <w:rFonts w:ascii="Times New Roman" w:hAnsi="Times New Roman" w:cs="Times New Roman"/>
          <w:sz w:val="24"/>
          <w:szCs w:val="24"/>
        </w:rPr>
      </w:pPr>
      <w:r w:rsidRPr="00513E29">
        <w:rPr>
          <w:rFonts w:ascii="Times New Roman" w:hAnsi="Times New Roman" w:cs="Times New Roman"/>
          <w:sz w:val="24"/>
          <w:szCs w:val="24"/>
        </w:rPr>
        <w:t>Pre-test comparison between control and experimental group</w:t>
      </w:r>
      <w:r>
        <w:rPr>
          <w:rFonts w:ascii="Times New Roman" w:hAnsi="Times New Roman" w:cs="Times New Roman"/>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87"/>
        <w:gridCol w:w="2993"/>
        <w:gridCol w:w="1020"/>
        <w:gridCol w:w="876"/>
        <w:gridCol w:w="896"/>
        <w:gridCol w:w="896"/>
        <w:gridCol w:w="974"/>
      </w:tblGrid>
      <w:tr w:rsidR="008D4362" w:rsidRPr="00195F31" w:rsidTr="00046BDA">
        <w:trPr>
          <w:tblHeader/>
        </w:trPr>
        <w:tc>
          <w:tcPr>
            <w:tcW w:w="2477" w:type="pct"/>
            <w:gridSpan w:val="2"/>
            <w:vMerge w:val="restart"/>
            <w:tcBorders>
              <w:top w:val="single" w:sz="4" w:space="0" w:color="auto"/>
              <w:bottom w:val="single" w:sz="4" w:space="0" w:color="auto"/>
            </w:tcBorders>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Construct</w:t>
            </w:r>
            <w:r w:rsidRPr="00195F31">
              <w:rPr>
                <w:rFonts w:ascii="Times New Roman" w:hAnsi="Times New Roman" w:cs="Times New Roman"/>
                <w:sz w:val="24"/>
                <w:szCs w:val="24"/>
              </w:rPr>
              <w:t xml:space="preserve"> </w:t>
            </w:r>
          </w:p>
        </w:tc>
        <w:tc>
          <w:tcPr>
            <w:tcW w:w="1026" w:type="pct"/>
            <w:gridSpan w:val="2"/>
            <w:tcBorders>
              <w:top w:val="single" w:sz="4" w:space="0" w:color="auto"/>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E620A1">
              <w:rPr>
                <w:rFonts w:ascii="Times New Roman" w:hAnsi="Times New Roman" w:cs="Times New Roman"/>
                <w:color w:val="000000"/>
                <w:sz w:val="24"/>
                <w:szCs w:val="24"/>
              </w:rPr>
              <w:t>Levene</w:t>
            </w:r>
            <w:proofErr w:type="spellEnd"/>
            <w:r w:rsidRPr="00E620A1">
              <w:rPr>
                <w:rFonts w:ascii="Times New Roman" w:hAnsi="Times New Roman" w:cs="Times New Roman"/>
                <w:color w:val="000000"/>
                <w:sz w:val="24"/>
                <w:szCs w:val="24"/>
              </w:rPr>
              <w:t xml:space="preserve"> 's Test for Equality of Variances</w:t>
            </w:r>
          </w:p>
        </w:tc>
        <w:tc>
          <w:tcPr>
            <w:tcW w:w="1497" w:type="pct"/>
            <w:gridSpan w:val="3"/>
            <w:tcBorders>
              <w:top w:val="single" w:sz="4" w:space="0" w:color="auto"/>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t-test for Equality of Means</w:t>
            </w:r>
          </w:p>
        </w:tc>
      </w:tr>
      <w:tr w:rsidR="008D4362" w:rsidRPr="00E620A1" w:rsidTr="00046BDA">
        <w:trPr>
          <w:trHeight w:val="495"/>
          <w:tblHeader/>
        </w:trPr>
        <w:tc>
          <w:tcPr>
            <w:tcW w:w="2477" w:type="pct"/>
            <w:gridSpan w:val="2"/>
            <w:vMerge/>
            <w:tcBorders>
              <w:bottom w:val="single" w:sz="4" w:space="0" w:color="auto"/>
            </w:tcBorders>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552" w:type="pct"/>
            <w:vMerge w:val="restart"/>
            <w:tcBorders>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F</w:t>
            </w:r>
          </w:p>
        </w:tc>
        <w:tc>
          <w:tcPr>
            <w:tcW w:w="474" w:type="pct"/>
            <w:vMerge w:val="restart"/>
            <w:tcBorders>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P value</w:t>
            </w:r>
          </w:p>
        </w:tc>
        <w:tc>
          <w:tcPr>
            <w:tcW w:w="485" w:type="pct"/>
            <w:vMerge w:val="restart"/>
            <w:tcBorders>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t</w:t>
            </w:r>
          </w:p>
        </w:tc>
        <w:tc>
          <w:tcPr>
            <w:tcW w:w="485" w:type="pct"/>
            <w:vMerge w:val="restart"/>
            <w:tcBorders>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E620A1">
              <w:rPr>
                <w:rFonts w:ascii="Times New Roman" w:hAnsi="Times New Roman" w:cs="Times New Roman"/>
                <w:color w:val="000000"/>
                <w:sz w:val="24"/>
                <w:szCs w:val="24"/>
              </w:rPr>
              <w:t>df</w:t>
            </w:r>
            <w:proofErr w:type="spellEnd"/>
          </w:p>
        </w:tc>
        <w:tc>
          <w:tcPr>
            <w:tcW w:w="526" w:type="pct"/>
            <w:vMerge w:val="restart"/>
            <w:tcBorders>
              <w:bottom w:val="single" w:sz="4" w:space="0" w:color="auto"/>
            </w:tcBorders>
            <w:vAlign w:val="center"/>
          </w:tcPr>
          <w:p w:rsidR="008D4362" w:rsidRPr="00E620A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P value (2-tailed)</w:t>
            </w:r>
          </w:p>
        </w:tc>
      </w:tr>
      <w:tr w:rsidR="008D4362" w:rsidRPr="00E620A1" w:rsidTr="00046BDA">
        <w:trPr>
          <w:trHeight w:val="495"/>
          <w:tblHeader/>
        </w:trPr>
        <w:tc>
          <w:tcPr>
            <w:tcW w:w="2477" w:type="pct"/>
            <w:gridSpan w:val="2"/>
            <w:vMerge/>
            <w:tcBorders>
              <w:bottom w:val="single" w:sz="4" w:space="0" w:color="auto"/>
            </w:tcBorders>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552" w:type="pct"/>
            <w:vMerge/>
            <w:tcBorders>
              <w:bottom w:val="single" w:sz="4" w:space="0" w:color="auto"/>
            </w:tcBorders>
            <w:vAlign w:val="center"/>
          </w:tcPr>
          <w:p w:rsidR="008D4362" w:rsidRPr="00E620A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474" w:type="pct"/>
            <w:vMerge/>
            <w:tcBorders>
              <w:bottom w:val="single" w:sz="4" w:space="0" w:color="auto"/>
            </w:tcBorders>
            <w:vAlign w:val="center"/>
          </w:tcPr>
          <w:p w:rsidR="008D4362" w:rsidRPr="00E620A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485" w:type="pct"/>
            <w:vMerge/>
            <w:tcBorders>
              <w:bottom w:val="single" w:sz="4" w:space="0" w:color="auto"/>
            </w:tcBorders>
            <w:vAlign w:val="center"/>
          </w:tcPr>
          <w:p w:rsidR="008D4362" w:rsidRPr="00E620A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485" w:type="pct"/>
            <w:vMerge/>
            <w:tcBorders>
              <w:bottom w:val="single" w:sz="4" w:space="0" w:color="auto"/>
            </w:tcBorders>
            <w:vAlign w:val="center"/>
          </w:tcPr>
          <w:p w:rsidR="008D4362" w:rsidRPr="00E620A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526" w:type="pct"/>
            <w:vMerge/>
            <w:tcBorders>
              <w:bottom w:val="single" w:sz="4" w:space="0" w:color="auto"/>
            </w:tcBorders>
            <w:vAlign w:val="center"/>
          </w:tcPr>
          <w:p w:rsidR="008D4362" w:rsidRPr="00E620A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r>
      <w:tr w:rsidR="008D4362" w:rsidRPr="00195F31" w:rsidTr="00046BDA">
        <w:tc>
          <w:tcPr>
            <w:tcW w:w="858" w:type="pct"/>
            <w:vMerge w:val="restart"/>
            <w:tcBorders>
              <w:top w:val="single" w:sz="4" w:space="0" w:color="auto"/>
            </w:tcBorders>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0548AA">
              <w:rPr>
                <w:rFonts w:ascii="Times New Roman" w:hAnsi="Times New Roman" w:cs="Times New Roman"/>
                <w:sz w:val="24"/>
                <w:szCs w:val="24"/>
              </w:rPr>
              <w:t xml:space="preserve">Teacher </w:t>
            </w:r>
            <w:r>
              <w:rPr>
                <w:rFonts w:ascii="Times New Roman" w:hAnsi="Times New Roman" w:cs="Times New Roman"/>
                <w:sz w:val="24"/>
                <w:szCs w:val="24"/>
              </w:rPr>
              <w:t>Mentoring</w:t>
            </w:r>
          </w:p>
        </w:tc>
        <w:tc>
          <w:tcPr>
            <w:tcW w:w="1619" w:type="pct"/>
            <w:tcBorders>
              <w:top w:val="single" w:sz="4" w:space="0" w:color="auto"/>
            </w:tcBorders>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552" w:type="pct"/>
            <w:tcBorders>
              <w:top w:val="single" w:sz="4" w:space="0" w:color="auto"/>
            </w:tcBorders>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6.608</w:t>
            </w:r>
          </w:p>
        </w:tc>
        <w:tc>
          <w:tcPr>
            <w:tcW w:w="474" w:type="pct"/>
            <w:tcBorders>
              <w:top w:val="single" w:sz="4" w:space="0" w:color="auto"/>
            </w:tcBorders>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195F31">
              <w:rPr>
                <w:rFonts w:ascii="Times New Roman" w:hAnsi="Times New Roman" w:cs="Times New Roman"/>
                <w:color w:val="000000"/>
                <w:sz w:val="24"/>
                <w:szCs w:val="24"/>
              </w:rPr>
              <w:t>13</w:t>
            </w:r>
          </w:p>
        </w:tc>
        <w:tc>
          <w:tcPr>
            <w:tcW w:w="485" w:type="pct"/>
            <w:tcBorders>
              <w:top w:val="single" w:sz="4" w:space="0" w:color="auto"/>
            </w:tcBorders>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-1.423</w:t>
            </w:r>
          </w:p>
        </w:tc>
        <w:tc>
          <w:tcPr>
            <w:tcW w:w="485" w:type="pct"/>
            <w:tcBorders>
              <w:top w:val="single" w:sz="4" w:space="0" w:color="auto"/>
            </w:tcBorders>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95F31">
              <w:rPr>
                <w:rFonts w:ascii="Times New Roman" w:hAnsi="Times New Roman" w:cs="Times New Roman"/>
                <w:color w:val="000000"/>
                <w:sz w:val="24"/>
                <w:szCs w:val="24"/>
              </w:rPr>
              <w:t>61</w:t>
            </w:r>
          </w:p>
        </w:tc>
        <w:tc>
          <w:tcPr>
            <w:tcW w:w="526" w:type="pct"/>
            <w:tcBorders>
              <w:top w:val="single" w:sz="4" w:space="0" w:color="auto"/>
            </w:tcBorders>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r>
      <w:tr w:rsidR="008D4362" w:rsidRPr="00195F31" w:rsidTr="00046BDA">
        <w:tc>
          <w:tcPr>
            <w:tcW w:w="858" w:type="pct"/>
            <w:vMerge/>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552"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74"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-1.377</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38.89</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r>
      <w:tr w:rsidR="008D4362" w:rsidRPr="00195F31" w:rsidTr="00046BDA">
        <w:tc>
          <w:tcPr>
            <w:tcW w:w="858" w:type="pct"/>
            <w:vMerge w:val="restart"/>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0548AA">
              <w:rPr>
                <w:rFonts w:ascii="Times New Roman" w:hAnsi="Times New Roman" w:cs="Times New Roman"/>
                <w:sz w:val="24"/>
                <w:szCs w:val="24"/>
              </w:rPr>
              <w:t>Self-actualization</w:t>
            </w: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552"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10.831</w:t>
            </w:r>
          </w:p>
        </w:tc>
        <w:tc>
          <w:tcPr>
            <w:tcW w:w="474"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1.170</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95F31">
              <w:rPr>
                <w:rFonts w:ascii="Times New Roman" w:hAnsi="Times New Roman" w:cs="Times New Roman"/>
                <w:color w:val="000000"/>
                <w:sz w:val="24"/>
                <w:szCs w:val="24"/>
              </w:rPr>
              <w:t>61</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r>
      <w:tr w:rsidR="008D4362" w:rsidRPr="00195F31" w:rsidTr="00046BDA">
        <w:tc>
          <w:tcPr>
            <w:tcW w:w="858" w:type="pct"/>
            <w:vMerge/>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552"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74"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1.120</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32.04</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.271</w:t>
            </w:r>
          </w:p>
        </w:tc>
      </w:tr>
      <w:tr w:rsidR="008D4362" w:rsidRPr="00195F31" w:rsidTr="00046BDA">
        <w:tc>
          <w:tcPr>
            <w:tcW w:w="858" w:type="pct"/>
            <w:vMerge w:val="restart"/>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0548AA">
              <w:rPr>
                <w:rFonts w:ascii="Times New Roman" w:hAnsi="Times New Roman" w:cs="Times New Roman"/>
                <w:sz w:val="24"/>
                <w:szCs w:val="24"/>
              </w:rPr>
              <w:t>Competency</w:t>
            </w: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552"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29.414</w:t>
            </w:r>
          </w:p>
        </w:tc>
        <w:tc>
          <w:tcPr>
            <w:tcW w:w="474"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2.013</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95F31">
              <w:rPr>
                <w:rFonts w:ascii="Times New Roman" w:hAnsi="Times New Roman" w:cs="Times New Roman"/>
                <w:color w:val="000000"/>
                <w:sz w:val="24"/>
                <w:szCs w:val="24"/>
              </w:rPr>
              <w:t>61</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.049</w:t>
            </w:r>
          </w:p>
        </w:tc>
      </w:tr>
      <w:tr w:rsidR="008D4362" w:rsidRPr="00195F31" w:rsidTr="00046BDA">
        <w:tc>
          <w:tcPr>
            <w:tcW w:w="858" w:type="pct"/>
            <w:vMerge/>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552"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74"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1.922</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30.29</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.064</w:t>
            </w:r>
          </w:p>
        </w:tc>
      </w:tr>
      <w:tr w:rsidR="008D4362" w:rsidRPr="00195F31" w:rsidTr="00046BDA">
        <w:tc>
          <w:tcPr>
            <w:tcW w:w="858" w:type="pct"/>
            <w:vMerge w:val="restart"/>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0548AA">
              <w:rPr>
                <w:rFonts w:ascii="Times New Roman" w:hAnsi="Times New Roman" w:cs="Times New Roman"/>
                <w:sz w:val="24"/>
                <w:szCs w:val="24"/>
              </w:rPr>
              <w:t xml:space="preserve">Creativity </w:t>
            </w: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552"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.351</w:t>
            </w:r>
          </w:p>
        </w:tc>
        <w:tc>
          <w:tcPr>
            <w:tcW w:w="474"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.556</w:t>
            </w: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.216</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95F31">
              <w:rPr>
                <w:rFonts w:ascii="Times New Roman" w:hAnsi="Times New Roman" w:cs="Times New Roman"/>
                <w:color w:val="000000"/>
                <w:sz w:val="24"/>
                <w:szCs w:val="24"/>
              </w:rPr>
              <w:t>61</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r>
      <w:tr w:rsidR="008D4362" w:rsidRPr="00195F31" w:rsidTr="00046BDA">
        <w:tc>
          <w:tcPr>
            <w:tcW w:w="858" w:type="pct"/>
            <w:vMerge/>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552"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74"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.213</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52.44</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.832</w:t>
            </w:r>
          </w:p>
        </w:tc>
      </w:tr>
      <w:tr w:rsidR="008D4362" w:rsidRPr="00195F31" w:rsidTr="00046BDA">
        <w:tc>
          <w:tcPr>
            <w:tcW w:w="858" w:type="pct"/>
            <w:vMerge w:val="restart"/>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sz w:val="24"/>
                <w:szCs w:val="24"/>
              </w:rPr>
            </w:pPr>
            <w:r w:rsidRPr="000548AA">
              <w:rPr>
                <w:rFonts w:ascii="Times New Roman" w:hAnsi="Times New Roman" w:cs="Times New Roman"/>
                <w:bCs/>
                <w:sz w:val="24"/>
                <w:szCs w:val="24"/>
              </w:rPr>
              <w:t>Problem Solving</w:t>
            </w: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552"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12.129</w:t>
            </w:r>
          </w:p>
        </w:tc>
        <w:tc>
          <w:tcPr>
            <w:tcW w:w="474"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-.042</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95F31">
              <w:rPr>
                <w:rFonts w:ascii="Times New Roman" w:hAnsi="Times New Roman" w:cs="Times New Roman"/>
                <w:color w:val="000000"/>
                <w:sz w:val="24"/>
                <w:szCs w:val="24"/>
              </w:rPr>
              <w:t>61</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.966</w:t>
            </w:r>
          </w:p>
        </w:tc>
      </w:tr>
      <w:tr w:rsidR="008D4362" w:rsidRPr="00195F31" w:rsidTr="00046BDA">
        <w:tc>
          <w:tcPr>
            <w:tcW w:w="858" w:type="pct"/>
            <w:vMerge/>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552"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74" w:type="pct"/>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-.041</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34.08</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.968</w:t>
            </w:r>
          </w:p>
        </w:tc>
      </w:tr>
      <w:tr w:rsidR="008D4362" w:rsidRPr="00195F31" w:rsidTr="00046BDA">
        <w:tc>
          <w:tcPr>
            <w:tcW w:w="858" w:type="pct"/>
            <w:vMerge w:val="restart"/>
            <w:vAlign w:val="center"/>
          </w:tcPr>
          <w:p w:rsidR="008D4362" w:rsidRPr="000548AA" w:rsidRDefault="008D4362" w:rsidP="006F2CE0">
            <w:pPr>
              <w:autoSpaceDE w:val="0"/>
              <w:autoSpaceDN w:val="0"/>
              <w:adjustRightInd w:val="0"/>
              <w:spacing w:after="0" w:line="240" w:lineRule="auto"/>
              <w:jc w:val="center"/>
              <w:rPr>
                <w:rFonts w:ascii="Times New Roman" w:hAnsi="Times New Roman" w:cs="Times New Roman"/>
                <w:i/>
                <w:sz w:val="24"/>
                <w:szCs w:val="24"/>
              </w:rPr>
            </w:pPr>
            <w:r w:rsidRPr="000548AA">
              <w:rPr>
                <w:rFonts w:ascii="Times New Roman" w:hAnsi="Times New Roman" w:cs="Times New Roman"/>
                <w:sz w:val="24"/>
                <w:szCs w:val="24"/>
              </w:rPr>
              <w:t>Independence</w:t>
            </w:r>
          </w:p>
        </w:tc>
        <w:tc>
          <w:tcPr>
            <w:tcW w:w="1619" w:type="pct"/>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552"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17.117</w:t>
            </w:r>
          </w:p>
        </w:tc>
        <w:tc>
          <w:tcPr>
            <w:tcW w:w="474"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485" w:type="pct"/>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-1.069</w:t>
            </w:r>
          </w:p>
        </w:tc>
        <w:tc>
          <w:tcPr>
            <w:tcW w:w="485"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95F31">
              <w:rPr>
                <w:rFonts w:ascii="Times New Roman" w:hAnsi="Times New Roman" w:cs="Times New Roman"/>
                <w:color w:val="000000"/>
                <w:sz w:val="24"/>
                <w:szCs w:val="24"/>
              </w:rPr>
              <w:t>61</w:t>
            </w:r>
          </w:p>
        </w:tc>
        <w:tc>
          <w:tcPr>
            <w:tcW w:w="526" w:type="pct"/>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.289</w:t>
            </w:r>
          </w:p>
        </w:tc>
      </w:tr>
      <w:tr w:rsidR="008D4362" w:rsidRPr="00195F31" w:rsidTr="00046BDA">
        <w:tc>
          <w:tcPr>
            <w:tcW w:w="858" w:type="pct"/>
            <w:vMerge/>
            <w:tcBorders>
              <w:bottom w:val="single" w:sz="4" w:space="0" w:color="auto"/>
            </w:tcBorders>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pct"/>
            <w:tcBorders>
              <w:bottom w:val="single" w:sz="4" w:space="0" w:color="auto"/>
            </w:tcBorders>
            <w:vAlign w:val="center"/>
          </w:tcPr>
          <w:p w:rsidR="008D4362" w:rsidRPr="00BF5431" w:rsidRDefault="008D4362" w:rsidP="006F2CE0">
            <w:pPr>
              <w:autoSpaceDE w:val="0"/>
              <w:autoSpaceDN w:val="0"/>
              <w:adjustRightInd w:val="0"/>
              <w:spacing w:after="0" w:line="240"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552" w:type="pct"/>
            <w:tcBorders>
              <w:bottom w:val="single" w:sz="4" w:space="0" w:color="auto"/>
            </w:tcBorders>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74" w:type="pct"/>
            <w:tcBorders>
              <w:bottom w:val="single" w:sz="4" w:space="0" w:color="auto"/>
            </w:tcBorders>
            <w:vAlign w:val="center"/>
          </w:tcPr>
          <w:p w:rsidR="008D4362" w:rsidRPr="00195F31" w:rsidRDefault="008D4362" w:rsidP="006F2CE0">
            <w:pPr>
              <w:autoSpaceDE w:val="0"/>
              <w:autoSpaceDN w:val="0"/>
              <w:adjustRightInd w:val="0"/>
              <w:spacing w:after="0" w:line="240" w:lineRule="auto"/>
              <w:jc w:val="center"/>
              <w:rPr>
                <w:rFonts w:ascii="Times New Roman" w:hAnsi="Times New Roman" w:cs="Times New Roman"/>
                <w:sz w:val="24"/>
                <w:szCs w:val="24"/>
              </w:rPr>
            </w:pPr>
          </w:p>
        </w:tc>
        <w:tc>
          <w:tcPr>
            <w:tcW w:w="485" w:type="pct"/>
            <w:tcBorders>
              <w:bottom w:val="single" w:sz="4" w:space="0" w:color="auto"/>
            </w:tcBorders>
            <w:vAlign w:val="center"/>
          </w:tcPr>
          <w:p w:rsidR="008D4362" w:rsidRPr="008C43B9" w:rsidRDefault="008D4362" w:rsidP="006F2CE0">
            <w:pPr>
              <w:spacing w:after="0" w:line="240" w:lineRule="auto"/>
              <w:jc w:val="center"/>
              <w:rPr>
                <w:rFonts w:ascii="Times New Roman" w:hAnsi="Times New Roman" w:cs="Times New Roman"/>
                <w:sz w:val="24"/>
                <w:szCs w:val="24"/>
              </w:rPr>
            </w:pPr>
            <w:r w:rsidRPr="008C43B9">
              <w:rPr>
                <w:rFonts w:ascii="Times New Roman" w:hAnsi="Times New Roman" w:cs="Times New Roman"/>
                <w:sz w:val="24"/>
                <w:szCs w:val="24"/>
              </w:rPr>
              <w:t>-1.027</w:t>
            </w:r>
          </w:p>
        </w:tc>
        <w:tc>
          <w:tcPr>
            <w:tcW w:w="485" w:type="pct"/>
            <w:tcBorders>
              <w:bottom w:val="single" w:sz="4" w:space="0" w:color="auto"/>
            </w:tcBorders>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33.83</w:t>
            </w:r>
          </w:p>
        </w:tc>
        <w:tc>
          <w:tcPr>
            <w:tcW w:w="526" w:type="pct"/>
            <w:tcBorders>
              <w:bottom w:val="single" w:sz="4" w:space="0" w:color="auto"/>
            </w:tcBorders>
            <w:vAlign w:val="center"/>
          </w:tcPr>
          <w:p w:rsidR="008D4362" w:rsidRPr="00195F31"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r>
    </w:tbl>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independent sample t-test shown that the pre-test for both experimental and control group does not significant which indicated that they are at the same level of knowledge before the treatment was conducted. Hence, the training module was conducted and the effectiveness was identified. </w:t>
      </w:r>
    </w:p>
    <w:p w:rsidR="008D4362" w:rsidRPr="006F2CE0" w:rsidRDefault="008D4362" w:rsidP="006F2CE0">
      <w:pPr>
        <w:autoSpaceDE w:val="0"/>
        <w:autoSpaceDN w:val="0"/>
        <w:adjustRightInd w:val="0"/>
        <w:spacing w:after="0" w:line="360" w:lineRule="auto"/>
        <w:ind w:firstLine="720"/>
        <w:jc w:val="both"/>
        <w:rPr>
          <w:rFonts w:ascii="Times New Roman" w:hAnsi="Times New Roman" w:cs="Times New Roman"/>
          <w:sz w:val="24"/>
          <w:szCs w:val="24"/>
          <w:lang w:val="id-ID"/>
        </w:rPr>
      </w:pPr>
      <w:r w:rsidRPr="00714CB2">
        <w:rPr>
          <w:rFonts w:ascii="Times New Roman" w:hAnsi="Times New Roman" w:cs="Times New Roman"/>
          <w:sz w:val="24"/>
          <w:szCs w:val="24"/>
        </w:rPr>
        <w:t xml:space="preserve">Descriptive analysis (mean &amp; standard deviation) and independent-sample t-test were used to identify the effects of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sidRPr="00714CB2">
        <w:rPr>
          <w:rFonts w:ascii="Times New Roman" w:hAnsi="Times New Roman" w:cs="Times New Roman"/>
          <w:sz w:val="24"/>
          <w:szCs w:val="24"/>
        </w:rPr>
        <w:t>on primary school teachers in both experimental and control groups. The results of the descriptive analysis found that the mean score for each construct for the experimental group was higher than the me</w:t>
      </w:r>
      <w:r>
        <w:rPr>
          <w:rFonts w:ascii="Times New Roman" w:hAnsi="Times New Roman" w:cs="Times New Roman"/>
          <w:sz w:val="24"/>
          <w:szCs w:val="24"/>
        </w:rPr>
        <w:t>an score for the control group. Creativity construct obtained the highest mean scores among both experiment group (Mean = 3.75 and SD = 0.44) and control (Mea</w:t>
      </w:r>
      <w:r w:rsidR="006F2CE0">
        <w:rPr>
          <w:rFonts w:ascii="Times New Roman" w:hAnsi="Times New Roman" w:cs="Times New Roman"/>
          <w:sz w:val="24"/>
          <w:szCs w:val="24"/>
        </w:rPr>
        <w:t>n = 3.11 and SD = 0.51) groups.</w:t>
      </w:r>
    </w:p>
    <w:p w:rsidR="008D4362" w:rsidRDefault="008D4362" w:rsidP="00974E8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Regarding the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Pr>
          <w:rFonts w:ascii="Times New Roman" w:hAnsi="Times New Roman" w:cs="Times New Roman"/>
          <w:color w:val="000000"/>
          <w:sz w:val="24"/>
          <w:szCs w:val="24"/>
          <w:lang w:val="en-US"/>
        </w:rPr>
        <w:t xml:space="preserve">which were </w:t>
      </w:r>
      <w:r>
        <w:rPr>
          <w:rFonts w:ascii="Times New Roman" w:hAnsi="Times New Roman" w:cs="Times New Roman"/>
          <w:sz w:val="24"/>
          <w:szCs w:val="24"/>
        </w:rPr>
        <w:t xml:space="preserve">implemented on the teachers, the teachers undergoes </w:t>
      </w:r>
      <w:r>
        <w:rPr>
          <w:rFonts w:ascii="Times New Roman" w:hAnsi="Times New Roman" w:cs="Times New Roman"/>
          <w:color w:val="000000"/>
          <w:sz w:val="24"/>
          <w:szCs w:val="24"/>
          <w:lang w:val="en-US"/>
        </w:rPr>
        <w:t xml:space="preserve">five (5) stages; </w:t>
      </w:r>
      <w:r w:rsidRPr="00874BB0">
        <w:rPr>
          <w:rFonts w:ascii="Times New Roman" w:hAnsi="Times New Roman" w:cs="Times New Roman"/>
          <w:sz w:val="24"/>
          <w:szCs w:val="24"/>
        </w:rPr>
        <w:t>pre entering, plan, setting, action and evaluation</w:t>
      </w:r>
      <w:r>
        <w:rPr>
          <w:rFonts w:ascii="Times New Roman" w:hAnsi="Times New Roman" w:cs="Times New Roman"/>
          <w:sz w:val="24"/>
          <w:szCs w:val="24"/>
        </w:rPr>
        <w:t xml:space="preserve">. Consequently, teachers who had learned with the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Pr>
          <w:rFonts w:ascii="Times New Roman" w:hAnsi="Times New Roman" w:cs="Times New Roman"/>
          <w:sz w:val="24"/>
          <w:szCs w:val="24"/>
        </w:rPr>
        <w:t>can improve their creativity in terms of teaching strategies which they can make an innovation and created an innovative learning media for students</w:t>
      </w:r>
      <w:r w:rsidR="00974E8B">
        <w:rPr>
          <w:rFonts w:ascii="Times New Roman" w:hAnsi="Times New Roman" w:cs="Times New Roman"/>
          <w:sz w:val="24"/>
          <w:szCs w:val="24"/>
          <w:lang w:val="id-ID"/>
        </w:rPr>
        <w:t>.</w:t>
      </w:r>
      <w:r w:rsidR="00974E8B">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addition, teachers can also implement difference methods of teaching in each subjects and delivered the teaching materials in a </w:t>
      </w:r>
      <w:r>
        <w:rPr>
          <w:rFonts w:ascii="Times New Roman" w:hAnsi="Times New Roman" w:cs="Times New Roman"/>
          <w:sz w:val="24"/>
          <w:szCs w:val="24"/>
        </w:rPr>
        <w:lastRenderedPageBreak/>
        <w:t xml:space="preserve">better </w:t>
      </w:r>
      <w:proofErr w:type="gramStart"/>
      <w:r>
        <w:rPr>
          <w:rFonts w:ascii="Times New Roman" w:hAnsi="Times New Roman" w:cs="Times New Roman"/>
          <w:sz w:val="24"/>
          <w:szCs w:val="24"/>
        </w:rPr>
        <w:t>way</w:t>
      </w:r>
      <w:r w:rsidR="00974E8B">
        <w:rPr>
          <w:rFonts w:ascii="Times New Roman" w:hAnsi="Times New Roman" w:cs="Times New Roman"/>
          <w:sz w:val="24"/>
          <w:szCs w:val="24"/>
          <w:lang w:val="id-ID"/>
        </w:rPr>
        <w:t xml:space="preserve"> </w:t>
      </w:r>
      <w:proofErr w:type="gramEnd"/>
      <w:r w:rsidR="00974E8B">
        <w:rPr>
          <w:rStyle w:val="FootnoteReference"/>
          <w:rFonts w:ascii="Times New Roman" w:hAnsi="Times New Roman" w:cs="Times New Roman"/>
          <w:sz w:val="24"/>
          <w:szCs w:val="24"/>
          <w:lang w:val="id-ID"/>
        </w:rPr>
        <w:footnoteReference w:id="7"/>
      </w:r>
      <w:r w:rsidR="00974E8B">
        <w:rPr>
          <w:rFonts w:ascii="Times New Roman" w:hAnsi="Times New Roman" w:cs="Times New Roman"/>
          <w:sz w:val="24"/>
          <w:szCs w:val="24"/>
          <w:lang w:val="id-ID"/>
        </w:rPr>
        <w:t xml:space="preserve">. </w:t>
      </w:r>
      <w:r>
        <w:rPr>
          <w:rFonts w:ascii="Times New Roman" w:hAnsi="Times New Roman" w:cs="Times New Roman"/>
          <w:sz w:val="24"/>
          <w:szCs w:val="24"/>
        </w:rPr>
        <w:t xml:space="preserve">Moreover, a creative teacher can enhance student’s achievement as the teachers aware of the need of each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and capable to create an interesting environment for students learning</w:t>
      </w:r>
      <w:r w:rsidR="00974E8B">
        <w:rPr>
          <w:rStyle w:val="FootnoteReference"/>
          <w:rFonts w:ascii="Times New Roman" w:hAnsi="Times New Roman" w:cs="Times New Roman"/>
          <w:sz w:val="24"/>
          <w:szCs w:val="24"/>
        </w:rPr>
        <w:footnoteReference w:id="8"/>
      </w:r>
      <w:r w:rsidR="00974E8B">
        <w:rPr>
          <w:rFonts w:ascii="Times New Roman" w:hAnsi="Times New Roman" w:cs="Times New Roman"/>
          <w:sz w:val="24"/>
          <w:szCs w:val="24"/>
          <w:lang w:val="id-ID"/>
        </w:rPr>
        <w:t>.</w:t>
      </w:r>
      <w:r>
        <w:rPr>
          <w:rFonts w:ascii="Times New Roman" w:hAnsi="Times New Roman" w:cs="Times New Roman"/>
          <w:sz w:val="24"/>
          <w:szCs w:val="24"/>
        </w:rPr>
        <w:t xml:space="preserve">  As a conclusion, the creativity of a teacher increased as the teachers implemented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Pr>
          <w:rFonts w:ascii="Times New Roman" w:hAnsi="Times New Roman" w:cs="Times New Roman"/>
          <w:sz w:val="24"/>
          <w:szCs w:val="24"/>
        </w:rPr>
        <w:t xml:space="preserve">and could give a positive impact on students in future. </w:t>
      </w:r>
    </w:p>
    <w:p w:rsidR="008D4362"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r w:rsidRPr="00714CB2">
        <w:rPr>
          <w:rFonts w:ascii="Times New Roman" w:hAnsi="Times New Roman" w:cs="Times New Roman"/>
          <w:sz w:val="24"/>
          <w:szCs w:val="24"/>
        </w:rPr>
        <w:t xml:space="preserve">The </w:t>
      </w:r>
      <w:r>
        <w:rPr>
          <w:rFonts w:ascii="Times New Roman" w:hAnsi="Times New Roman" w:cs="Times New Roman"/>
          <w:sz w:val="24"/>
          <w:szCs w:val="24"/>
        </w:rPr>
        <w:t xml:space="preserve">overall </w:t>
      </w:r>
      <w:r w:rsidRPr="00714CB2">
        <w:rPr>
          <w:rFonts w:ascii="Times New Roman" w:hAnsi="Times New Roman" w:cs="Times New Roman"/>
          <w:sz w:val="24"/>
          <w:szCs w:val="24"/>
        </w:rPr>
        <w:t xml:space="preserve">findings show that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sidRPr="00714CB2">
        <w:rPr>
          <w:rFonts w:ascii="Times New Roman" w:hAnsi="Times New Roman" w:cs="Times New Roman"/>
          <w:sz w:val="24"/>
          <w:szCs w:val="24"/>
        </w:rPr>
        <w:t xml:space="preserve">given to the experimental group had a positive effect on primary school teachers in the </w:t>
      </w:r>
      <w:r w:rsidRPr="000548AA">
        <w:rPr>
          <w:rFonts w:ascii="Times New Roman" w:hAnsi="Times New Roman" w:cs="Times New Roman"/>
          <w:sz w:val="24"/>
          <w:szCs w:val="24"/>
        </w:rPr>
        <w:t xml:space="preserve">Teacher </w:t>
      </w:r>
      <w:r>
        <w:rPr>
          <w:rFonts w:ascii="Times New Roman" w:hAnsi="Times New Roman" w:cs="Times New Roman"/>
          <w:sz w:val="24"/>
          <w:szCs w:val="24"/>
        </w:rPr>
        <w:t>Mentoring</w:t>
      </w:r>
      <w:r w:rsidRPr="000548AA">
        <w:rPr>
          <w:rFonts w:ascii="Times New Roman" w:hAnsi="Times New Roman" w:cs="Times New Roman"/>
          <w:sz w:val="24"/>
          <w:szCs w:val="24"/>
        </w:rPr>
        <w:t xml:space="preserve">, Self-actualization, Competency, Creativity, Problem Solving and Independence constructs. The results of the mean score analysis for each construct shown in table </w:t>
      </w:r>
      <w:r>
        <w:rPr>
          <w:rFonts w:ascii="Times New Roman" w:hAnsi="Times New Roman" w:cs="Times New Roman"/>
          <w:sz w:val="24"/>
          <w:szCs w:val="24"/>
        </w:rPr>
        <w:t>3 and the difference can be shown in figure 1.</w:t>
      </w:r>
    </w:p>
    <w:p w:rsidR="006F2CE0" w:rsidRDefault="008D4362" w:rsidP="008D4362">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Table 3 </w:t>
      </w:r>
    </w:p>
    <w:p w:rsidR="008D4362" w:rsidRDefault="008D4362" w:rsidP="008D436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Different of Mean Score by Constructs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617"/>
        <w:gridCol w:w="1617"/>
        <w:gridCol w:w="1617"/>
        <w:gridCol w:w="1618"/>
      </w:tblGrid>
      <w:tr w:rsidR="008D4362" w:rsidRPr="007146BB" w:rsidTr="00046BDA">
        <w:trPr>
          <w:tblHeader/>
          <w:jc w:val="center"/>
        </w:trPr>
        <w:tc>
          <w:tcPr>
            <w:tcW w:w="2547" w:type="dxa"/>
            <w:tcBorders>
              <w:top w:val="single" w:sz="4" w:space="0" w:color="auto"/>
              <w:bottom w:val="single" w:sz="4" w:space="0" w:color="auto"/>
            </w:tcBorders>
            <w:vAlign w:val="center"/>
          </w:tcPr>
          <w:p w:rsidR="008D4362" w:rsidRPr="007146BB" w:rsidRDefault="008D4362" w:rsidP="006F2C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Construct</w:t>
            </w:r>
          </w:p>
        </w:tc>
        <w:tc>
          <w:tcPr>
            <w:tcW w:w="1617" w:type="dxa"/>
            <w:tcBorders>
              <w:top w:val="single" w:sz="4" w:space="0" w:color="auto"/>
              <w:bottom w:val="single" w:sz="4" w:space="0" w:color="auto"/>
            </w:tcBorders>
            <w:vAlign w:val="center"/>
          </w:tcPr>
          <w:p w:rsidR="008D4362" w:rsidRPr="007146BB" w:rsidRDefault="008D4362" w:rsidP="006F2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w:t>
            </w:r>
          </w:p>
        </w:tc>
        <w:tc>
          <w:tcPr>
            <w:tcW w:w="1617" w:type="dxa"/>
            <w:tcBorders>
              <w:top w:val="single" w:sz="4" w:space="0" w:color="auto"/>
              <w:bottom w:val="single" w:sz="4" w:space="0" w:color="auto"/>
            </w:tcBorders>
            <w:vAlign w:val="center"/>
          </w:tcPr>
          <w:p w:rsidR="008D4362" w:rsidRPr="007146BB" w:rsidRDefault="008D4362" w:rsidP="006F2CE0">
            <w:pPr>
              <w:spacing w:after="0" w:line="240" w:lineRule="auto"/>
              <w:jc w:val="center"/>
              <w:rPr>
                <w:rFonts w:ascii="Times New Roman" w:hAnsi="Times New Roman" w:cs="Times New Roman"/>
                <w:sz w:val="24"/>
                <w:szCs w:val="24"/>
              </w:rPr>
            </w:pPr>
            <w:r w:rsidRPr="007146BB">
              <w:rPr>
                <w:rFonts w:ascii="Times New Roman" w:hAnsi="Times New Roman" w:cs="Times New Roman"/>
                <w:sz w:val="24"/>
                <w:szCs w:val="24"/>
              </w:rPr>
              <w:t>N</w:t>
            </w:r>
          </w:p>
        </w:tc>
        <w:tc>
          <w:tcPr>
            <w:tcW w:w="1617" w:type="dxa"/>
            <w:tcBorders>
              <w:top w:val="single" w:sz="4" w:space="0" w:color="auto"/>
              <w:bottom w:val="single" w:sz="4" w:space="0" w:color="auto"/>
            </w:tcBorders>
            <w:vAlign w:val="center"/>
          </w:tcPr>
          <w:p w:rsidR="008D4362" w:rsidRPr="007146BB" w:rsidRDefault="008D4362" w:rsidP="006F2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618" w:type="dxa"/>
            <w:tcBorders>
              <w:top w:val="single" w:sz="4" w:space="0" w:color="auto"/>
              <w:bottom w:val="single" w:sz="4" w:space="0" w:color="auto"/>
            </w:tcBorders>
            <w:vAlign w:val="center"/>
          </w:tcPr>
          <w:p w:rsidR="008D4362" w:rsidRPr="007146BB" w:rsidRDefault="008D4362" w:rsidP="006F2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Deviation</w:t>
            </w:r>
          </w:p>
        </w:tc>
      </w:tr>
      <w:tr w:rsidR="008D4362" w:rsidRPr="007146BB" w:rsidTr="00046BDA">
        <w:trPr>
          <w:jc w:val="center"/>
        </w:trPr>
        <w:tc>
          <w:tcPr>
            <w:tcW w:w="2547" w:type="dxa"/>
            <w:vMerge w:val="restart"/>
            <w:tcBorders>
              <w:top w:val="single" w:sz="4" w:space="0" w:color="auto"/>
            </w:tcBorders>
          </w:tcPr>
          <w:p w:rsidR="008D4362" w:rsidRPr="000548AA" w:rsidRDefault="008D4362" w:rsidP="006F2CE0">
            <w:pPr>
              <w:autoSpaceDE w:val="0"/>
              <w:autoSpaceDN w:val="0"/>
              <w:adjustRightInd w:val="0"/>
              <w:spacing w:after="0" w:line="240" w:lineRule="auto"/>
              <w:jc w:val="both"/>
              <w:rPr>
                <w:rFonts w:ascii="Times New Roman" w:hAnsi="Times New Roman" w:cs="Times New Roman"/>
                <w:sz w:val="24"/>
                <w:szCs w:val="24"/>
              </w:rPr>
            </w:pPr>
            <w:r w:rsidRPr="000548AA">
              <w:rPr>
                <w:rFonts w:ascii="Times New Roman" w:hAnsi="Times New Roman" w:cs="Times New Roman"/>
                <w:sz w:val="24"/>
                <w:szCs w:val="24"/>
              </w:rPr>
              <w:t xml:space="preserve">Teacher </w:t>
            </w:r>
            <w:r>
              <w:rPr>
                <w:rFonts w:ascii="Times New Roman" w:hAnsi="Times New Roman" w:cs="Times New Roman"/>
                <w:sz w:val="24"/>
                <w:szCs w:val="24"/>
              </w:rPr>
              <w:t>Mentoring</w:t>
            </w:r>
          </w:p>
        </w:tc>
        <w:tc>
          <w:tcPr>
            <w:tcW w:w="1617" w:type="dxa"/>
            <w:tcBorders>
              <w:top w:val="single" w:sz="4" w:space="0" w:color="auto"/>
            </w:tcBorders>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w:t>
            </w:r>
          </w:p>
        </w:tc>
        <w:tc>
          <w:tcPr>
            <w:tcW w:w="1617" w:type="dxa"/>
            <w:tcBorders>
              <w:top w:val="single" w:sz="4" w:space="0" w:color="auto"/>
            </w:tcBorders>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33</w:t>
            </w:r>
          </w:p>
        </w:tc>
        <w:tc>
          <w:tcPr>
            <w:tcW w:w="1617" w:type="dxa"/>
            <w:tcBorders>
              <w:top w:val="single" w:sz="4" w:space="0" w:color="auto"/>
            </w:tcBorders>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3.55</w:t>
            </w:r>
          </w:p>
        </w:tc>
        <w:tc>
          <w:tcPr>
            <w:tcW w:w="1618" w:type="dxa"/>
            <w:tcBorders>
              <w:top w:val="single" w:sz="4" w:space="0" w:color="auto"/>
            </w:tcBorders>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8D4362" w:rsidRPr="007146BB" w:rsidTr="00046BDA">
        <w:trPr>
          <w:jc w:val="center"/>
        </w:trPr>
        <w:tc>
          <w:tcPr>
            <w:tcW w:w="2547" w:type="dxa"/>
            <w:vMerge/>
          </w:tcPr>
          <w:p w:rsidR="008D4362" w:rsidRPr="000548AA" w:rsidRDefault="008D4362" w:rsidP="006F2CE0">
            <w:pPr>
              <w:autoSpaceDE w:val="0"/>
              <w:autoSpaceDN w:val="0"/>
              <w:adjustRightInd w:val="0"/>
              <w:spacing w:after="0" w:line="240" w:lineRule="auto"/>
              <w:jc w:val="both"/>
              <w:rPr>
                <w:rFonts w:ascii="Times New Roman" w:hAnsi="Times New Roman" w:cs="Times New Roman"/>
                <w:bCs/>
                <w:sz w:val="24"/>
                <w:szCs w:val="24"/>
              </w:rPr>
            </w:pP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30</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8D4362" w:rsidRPr="007146BB" w:rsidTr="00046BDA">
        <w:trPr>
          <w:jc w:val="center"/>
        </w:trPr>
        <w:tc>
          <w:tcPr>
            <w:tcW w:w="2547" w:type="dxa"/>
            <w:vMerge w:val="restart"/>
          </w:tcPr>
          <w:p w:rsidR="008D4362" w:rsidRPr="000548AA" w:rsidRDefault="008D4362" w:rsidP="006F2CE0">
            <w:pPr>
              <w:autoSpaceDE w:val="0"/>
              <w:autoSpaceDN w:val="0"/>
              <w:adjustRightInd w:val="0"/>
              <w:spacing w:after="0" w:line="240" w:lineRule="auto"/>
              <w:jc w:val="both"/>
              <w:rPr>
                <w:rFonts w:ascii="Times New Roman" w:hAnsi="Times New Roman" w:cs="Times New Roman"/>
                <w:sz w:val="24"/>
                <w:szCs w:val="24"/>
              </w:rPr>
            </w:pPr>
            <w:r w:rsidRPr="000548AA">
              <w:rPr>
                <w:rFonts w:ascii="Times New Roman" w:hAnsi="Times New Roman" w:cs="Times New Roman"/>
                <w:sz w:val="24"/>
                <w:szCs w:val="24"/>
              </w:rPr>
              <w:t>Self-actualization</w:t>
            </w: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33</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3.69</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F6E72">
              <w:rPr>
                <w:rFonts w:ascii="Times New Roman" w:hAnsi="Times New Roman" w:cs="Times New Roman"/>
                <w:color w:val="000000"/>
                <w:sz w:val="24"/>
                <w:szCs w:val="24"/>
              </w:rPr>
              <w:t>.</w:t>
            </w:r>
            <w:r>
              <w:rPr>
                <w:rFonts w:ascii="Times New Roman" w:hAnsi="Times New Roman" w:cs="Times New Roman"/>
                <w:color w:val="000000"/>
                <w:sz w:val="24"/>
                <w:szCs w:val="24"/>
              </w:rPr>
              <w:t>38</w:t>
            </w:r>
          </w:p>
        </w:tc>
      </w:tr>
      <w:tr w:rsidR="008D4362" w:rsidRPr="007146BB" w:rsidTr="00046BDA">
        <w:trPr>
          <w:jc w:val="center"/>
        </w:trPr>
        <w:tc>
          <w:tcPr>
            <w:tcW w:w="2547" w:type="dxa"/>
            <w:vMerge/>
          </w:tcPr>
          <w:p w:rsidR="008D4362" w:rsidRPr="000548AA" w:rsidRDefault="008D4362" w:rsidP="006F2CE0">
            <w:pPr>
              <w:autoSpaceDE w:val="0"/>
              <w:autoSpaceDN w:val="0"/>
              <w:adjustRightInd w:val="0"/>
              <w:spacing w:after="0" w:line="240" w:lineRule="auto"/>
              <w:jc w:val="both"/>
              <w:rPr>
                <w:rFonts w:ascii="Times New Roman" w:hAnsi="Times New Roman" w:cs="Times New Roman"/>
                <w:bCs/>
                <w:sz w:val="24"/>
                <w:szCs w:val="24"/>
              </w:rPr>
            </w:pP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30</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3.02</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F6E72">
              <w:rPr>
                <w:rFonts w:ascii="Times New Roman" w:hAnsi="Times New Roman" w:cs="Times New Roman"/>
                <w:color w:val="000000"/>
                <w:sz w:val="24"/>
                <w:szCs w:val="24"/>
              </w:rPr>
              <w:t>.4</w:t>
            </w:r>
            <w:r>
              <w:rPr>
                <w:rFonts w:ascii="Times New Roman" w:hAnsi="Times New Roman" w:cs="Times New Roman"/>
                <w:color w:val="000000"/>
                <w:sz w:val="24"/>
                <w:szCs w:val="24"/>
              </w:rPr>
              <w:t>6</w:t>
            </w:r>
          </w:p>
        </w:tc>
      </w:tr>
      <w:tr w:rsidR="008D4362" w:rsidRPr="007146BB" w:rsidTr="00046BDA">
        <w:trPr>
          <w:jc w:val="center"/>
        </w:trPr>
        <w:tc>
          <w:tcPr>
            <w:tcW w:w="2547" w:type="dxa"/>
            <w:vMerge w:val="restart"/>
          </w:tcPr>
          <w:p w:rsidR="008D4362" w:rsidRPr="000548AA" w:rsidRDefault="008D4362" w:rsidP="006F2CE0">
            <w:pPr>
              <w:autoSpaceDE w:val="0"/>
              <w:autoSpaceDN w:val="0"/>
              <w:adjustRightInd w:val="0"/>
              <w:spacing w:after="0" w:line="240" w:lineRule="auto"/>
              <w:jc w:val="both"/>
              <w:rPr>
                <w:rFonts w:ascii="Times New Roman" w:hAnsi="Times New Roman" w:cs="Times New Roman"/>
                <w:sz w:val="24"/>
                <w:szCs w:val="24"/>
              </w:rPr>
            </w:pPr>
            <w:r w:rsidRPr="000548AA">
              <w:rPr>
                <w:rFonts w:ascii="Times New Roman" w:hAnsi="Times New Roman" w:cs="Times New Roman"/>
                <w:sz w:val="24"/>
                <w:szCs w:val="24"/>
              </w:rPr>
              <w:t>Competency</w:t>
            </w: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33</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F6E72">
              <w:rPr>
                <w:rFonts w:ascii="Times New Roman" w:hAnsi="Times New Roman" w:cs="Times New Roman"/>
                <w:color w:val="000000"/>
                <w:sz w:val="24"/>
                <w:szCs w:val="24"/>
              </w:rPr>
              <w:t>3.7</w:t>
            </w:r>
            <w:r>
              <w:rPr>
                <w:rFonts w:ascii="Times New Roman" w:hAnsi="Times New Roman" w:cs="Times New Roman"/>
                <w:color w:val="000000"/>
                <w:sz w:val="24"/>
                <w:szCs w:val="24"/>
              </w:rPr>
              <w:t>5</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8D4362" w:rsidRPr="007146BB" w:rsidTr="00046BDA">
        <w:trPr>
          <w:jc w:val="center"/>
        </w:trPr>
        <w:tc>
          <w:tcPr>
            <w:tcW w:w="2547" w:type="dxa"/>
            <w:vMerge/>
          </w:tcPr>
          <w:p w:rsidR="008D4362" w:rsidRPr="000548AA" w:rsidRDefault="008D4362" w:rsidP="006F2CE0">
            <w:pPr>
              <w:autoSpaceDE w:val="0"/>
              <w:autoSpaceDN w:val="0"/>
              <w:adjustRightInd w:val="0"/>
              <w:spacing w:after="0" w:line="240" w:lineRule="auto"/>
              <w:jc w:val="both"/>
              <w:rPr>
                <w:rFonts w:ascii="Times New Roman" w:hAnsi="Times New Roman" w:cs="Times New Roman"/>
                <w:bCs/>
                <w:sz w:val="24"/>
                <w:szCs w:val="24"/>
              </w:rPr>
            </w:pP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30</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F6E72">
              <w:rPr>
                <w:rFonts w:ascii="Times New Roman" w:hAnsi="Times New Roman" w:cs="Times New Roman"/>
                <w:color w:val="000000"/>
                <w:sz w:val="24"/>
                <w:szCs w:val="24"/>
              </w:rPr>
              <w:t>.</w:t>
            </w:r>
            <w:r>
              <w:rPr>
                <w:rFonts w:ascii="Times New Roman" w:hAnsi="Times New Roman" w:cs="Times New Roman"/>
                <w:color w:val="000000"/>
                <w:sz w:val="24"/>
                <w:szCs w:val="24"/>
              </w:rPr>
              <w:t>51</w:t>
            </w:r>
          </w:p>
        </w:tc>
      </w:tr>
      <w:tr w:rsidR="008D4362" w:rsidRPr="007146BB" w:rsidTr="00046BDA">
        <w:trPr>
          <w:jc w:val="center"/>
        </w:trPr>
        <w:tc>
          <w:tcPr>
            <w:tcW w:w="2547" w:type="dxa"/>
            <w:vMerge w:val="restart"/>
          </w:tcPr>
          <w:p w:rsidR="008D4362" w:rsidRPr="000548AA" w:rsidRDefault="008D4362" w:rsidP="006F2CE0">
            <w:pPr>
              <w:autoSpaceDE w:val="0"/>
              <w:autoSpaceDN w:val="0"/>
              <w:adjustRightInd w:val="0"/>
              <w:spacing w:after="0" w:line="240" w:lineRule="auto"/>
              <w:jc w:val="both"/>
              <w:rPr>
                <w:rFonts w:ascii="Times New Roman" w:hAnsi="Times New Roman" w:cs="Times New Roman"/>
                <w:sz w:val="24"/>
                <w:szCs w:val="24"/>
              </w:rPr>
            </w:pPr>
            <w:r w:rsidRPr="000548AA">
              <w:rPr>
                <w:rFonts w:ascii="Times New Roman" w:hAnsi="Times New Roman" w:cs="Times New Roman"/>
                <w:sz w:val="24"/>
                <w:szCs w:val="24"/>
              </w:rPr>
              <w:t>Creativity</w:t>
            </w: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33</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8D4362" w:rsidRPr="007146BB" w:rsidTr="00046BDA">
        <w:trPr>
          <w:jc w:val="center"/>
        </w:trPr>
        <w:tc>
          <w:tcPr>
            <w:tcW w:w="2547" w:type="dxa"/>
            <w:vMerge/>
          </w:tcPr>
          <w:p w:rsidR="008D4362" w:rsidRPr="000548AA" w:rsidRDefault="008D4362" w:rsidP="006F2CE0">
            <w:pPr>
              <w:autoSpaceDE w:val="0"/>
              <w:autoSpaceDN w:val="0"/>
              <w:adjustRightInd w:val="0"/>
              <w:spacing w:after="0" w:line="240" w:lineRule="auto"/>
              <w:jc w:val="both"/>
              <w:rPr>
                <w:rFonts w:ascii="Times New Roman" w:hAnsi="Times New Roman" w:cs="Times New Roman"/>
                <w:bCs/>
                <w:i/>
                <w:sz w:val="24"/>
                <w:szCs w:val="24"/>
              </w:rPr>
            </w:pP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30</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2.93</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F6E72">
              <w:rPr>
                <w:rFonts w:ascii="Times New Roman" w:hAnsi="Times New Roman" w:cs="Times New Roman"/>
                <w:color w:val="000000"/>
                <w:sz w:val="24"/>
                <w:szCs w:val="24"/>
              </w:rPr>
              <w:t>.5</w:t>
            </w:r>
            <w:r>
              <w:rPr>
                <w:rFonts w:ascii="Times New Roman" w:hAnsi="Times New Roman" w:cs="Times New Roman"/>
                <w:color w:val="000000"/>
                <w:sz w:val="24"/>
                <w:szCs w:val="24"/>
              </w:rPr>
              <w:t>2</w:t>
            </w:r>
          </w:p>
        </w:tc>
      </w:tr>
      <w:tr w:rsidR="008D4362" w:rsidRPr="007146BB" w:rsidTr="00046BDA">
        <w:trPr>
          <w:jc w:val="center"/>
        </w:trPr>
        <w:tc>
          <w:tcPr>
            <w:tcW w:w="2547" w:type="dxa"/>
            <w:vMerge w:val="restart"/>
          </w:tcPr>
          <w:p w:rsidR="008D4362" w:rsidRPr="000548AA" w:rsidRDefault="008D4362" w:rsidP="006F2CE0">
            <w:pPr>
              <w:autoSpaceDE w:val="0"/>
              <w:autoSpaceDN w:val="0"/>
              <w:adjustRightInd w:val="0"/>
              <w:spacing w:after="0" w:line="240" w:lineRule="auto"/>
              <w:jc w:val="both"/>
              <w:rPr>
                <w:rFonts w:ascii="Times New Roman" w:hAnsi="Times New Roman" w:cs="Times New Roman"/>
                <w:i/>
                <w:sz w:val="24"/>
                <w:szCs w:val="24"/>
              </w:rPr>
            </w:pPr>
            <w:r w:rsidRPr="000548AA">
              <w:rPr>
                <w:rFonts w:ascii="Times New Roman" w:hAnsi="Times New Roman" w:cs="Times New Roman"/>
                <w:sz w:val="24"/>
                <w:szCs w:val="24"/>
              </w:rPr>
              <w:t>Problem Solving</w:t>
            </w: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33</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3.72</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r>
      <w:tr w:rsidR="008D4362" w:rsidRPr="007146BB" w:rsidTr="00046BDA">
        <w:trPr>
          <w:jc w:val="center"/>
        </w:trPr>
        <w:tc>
          <w:tcPr>
            <w:tcW w:w="2547" w:type="dxa"/>
            <w:vMerge/>
          </w:tcPr>
          <w:p w:rsidR="008D4362" w:rsidRPr="000548AA" w:rsidRDefault="008D4362" w:rsidP="006F2CE0">
            <w:pPr>
              <w:autoSpaceDE w:val="0"/>
              <w:autoSpaceDN w:val="0"/>
              <w:adjustRightInd w:val="0"/>
              <w:spacing w:after="0" w:line="240" w:lineRule="auto"/>
              <w:jc w:val="both"/>
              <w:rPr>
                <w:rFonts w:ascii="Times New Roman" w:hAnsi="Times New Roman" w:cs="Times New Roman"/>
                <w:bCs/>
                <w:sz w:val="24"/>
                <w:szCs w:val="24"/>
              </w:rPr>
            </w:pP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30</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3.08</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8D4362" w:rsidRPr="007146BB" w:rsidTr="00046BDA">
        <w:trPr>
          <w:jc w:val="center"/>
        </w:trPr>
        <w:tc>
          <w:tcPr>
            <w:tcW w:w="2547" w:type="dxa"/>
            <w:vMerge w:val="restart"/>
          </w:tcPr>
          <w:p w:rsidR="008D4362" w:rsidRPr="000548AA" w:rsidRDefault="008D4362" w:rsidP="006F2CE0">
            <w:pPr>
              <w:autoSpaceDE w:val="0"/>
              <w:autoSpaceDN w:val="0"/>
              <w:adjustRightInd w:val="0"/>
              <w:spacing w:after="0" w:line="240" w:lineRule="auto"/>
              <w:jc w:val="both"/>
              <w:rPr>
                <w:rFonts w:ascii="Times New Roman" w:hAnsi="Times New Roman" w:cs="Times New Roman"/>
                <w:sz w:val="24"/>
                <w:szCs w:val="24"/>
              </w:rPr>
            </w:pPr>
            <w:r w:rsidRPr="000548AA">
              <w:rPr>
                <w:rFonts w:ascii="Times New Roman" w:hAnsi="Times New Roman" w:cs="Times New Roman"/>
                <w:sz w:val="24"/>
                <w:szCs w:val="24"/>
              </w:rPr>
              <w:t>Independence</w:t>
            </w: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33</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3.70</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8D4362" w:rsidRPr="007146BB" w:rsidTr="00046BDA">
        <w:trPr>
          <w:jc w:val="center"/>
        </w:trPr>
        <w:tc>
          <w:tcPr>
            <w:tcW w:w="2547" w:type="dxa"/>
            <w:vMerge/>
          </w:tcPr>
          <w:p w:rsidR="008D4362" w:rsidRPr="007146BB" w:rsidRDefault="008D4362" w:rsidP="006F2CE0">
            <w:pPr>
              <w:autoSpaceDE w:val="0"/>
              <w:autoSpaceDN w:val="0"/>
              <w:adjustRightInd w:val="0"/>
              <w:spacing w:after="0" w:line="240" w:lineRule="auto"/>
              <w:jc w:val="both"/>
              <w:rPr>
                <w:rFonts w:ascii="Times New Roman" w:hAnsi="Times New Roman" w:cs="Times New Roman"/>
                <w:bCs/>
                <w:sz w:val="24"/>
                <w:szCs w:val="24"/>
              </w:rPr>
            </w:pPr>
          </w:p>
        </w:tc>
        <w:tc>
          <w:tcPr>
            <w:tcW w:w="1617" w:type="dxa"/>
          </w:tcPr>
          <w:p w:rsidR="008D4362" w:rsidRPr="007146BB" w:rsidRDefault="008D4362" w:rsidP="006F2C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617" w:type="dxa"/>
          </w:tcPr>
          <w:p w:rsidR="008D4362" w:rsidRPr="007146BB"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146BB">
              <w:rPr>
                <w:rFonts w:ascii="Times New Roman" w:hAnsi="Times New Roman" w:cs="Times New Roman"/>
                <w:color w:val="000000"/>
                <w:sz w:val="24"/>
                <w:szCs w:val="24"/>
              </w:rPr>
              <w:t>30</w:t>
            </w:r>
          </w:p>
        </w:tc>
        <w:tc>
          <w:tcPr>
            <w:tcW w:w="1617"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3.06</w:t>
            </w:r>
          </w:p>
        </w:tc>
        <w:tc>
          <w:tcPr>
            <w:tcW w:w="1618" w:type="dxa"/>
          </w:tcPr>
          <w:p w:rsidR="008D4362" w:rsidRPr="002F6E72" w:rsidRDefault="008D4362" w:rsidP="006F2C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F6E72">
              <w:rPr>
                <w:rFonts w:ascii="Times New Roman" w:hAnsi="Times New Roman" w:cs="Times New Roman"/>
                <w:color w:val="000000"/>
                <w:sz w:val="24"/>
                <w:szCs w:val="24"/>
              </w:rPr>
              <w:t>.5</w:t>
            </w:r>
            <w:r>
              <w:rPr>
                <w:rFonts w:ascii="Times New Roman" w:hAnsi="Times New Roman" w:cs="Times New Roman"/>
                <w:color w:val="000000"/>
                <w:sz w:val="24"/>
                <w:szCs w:val="24"/>
              </w:rPr>
              <w:t>1</w:t>
            </w:r>
          </w:p>
        </w:tc>
      </w:tr>
    </w:tbl>
    <w:p w:rsidR="008D4362" w:rsidRDefault="008D4362" w:rsidP="008D4362">
      <w:pPr>
        <w:autoSpaceDE w:val="0"/>
        <w:autoSpaceDN w:val="0"/>
        <w:adjustRightInd w:val="0"/>
        <w:spacing w:after="0" w:line="360" w:lineRule="auto"/>
        <w:rPr>
          <w:rFonts w:ascii="Times New Roman" w:hAnsi="Times New Roman" w:cs="Times New Roman"/>
          <w:sz w:val="24"/>
          <w:szCs w:val="24"/>
        </w:rPr>
      </w:pPr>
    </w:p>
    <w:p w:rsidR="008D4362" w:rsidRDefault="008D4362" w:rsidP="008D4362">
      <w:pPr>
        <w:autoSpaceDE w:val="0"/>
        <w:autoSpaceDN w:val="0"/>
        <w:adjustRightInd w:val="0"/>
        <w:spacing w:after="0" w:line="360" w:lineRule="auto"/>
        <w:jc w:val="center"/>
        <w:rPr>
          <w:rFonts w:ascii="Times New Roman" w:hAnsi="Times New Roman" w:cs="Times New Roman"/>
          <w:sz w:val="24"/>
          <w:szCs w:val="24"/>
        </w:rPr>
      </w:pPr>
      <w:r>
        <w:rPr>
          <w:noProof/>
          <w:lang w:val="id-ID" w:eastAsia="id-ID"/>
        </w:rPr>
        <w:lastRenderedPageBreak/>
        <w:drawing>
          <wp:inline distT="0" distB="0" distL="0" distR="0" wp14:anchorId="062C7F96" wp14:editId="7427444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2CE0" w:rsidRDefault="008D4362" w:rsidP="008D4362">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Figure 1 </w:t>
      </w:r>
    </w:p>
    <w:p w:rsidR="008D4362" w:rsidRDefault="008D4362" w:rsidP="008D436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Difference between Experiment Group and Control Group</w:t>
      </w: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p>
    <w:p w:rsidR="008D4362" w:rsidRPr="00AD1CA5" w:rsidRDefault="008D4362" w:rsidP="008D43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Next, independent-sample t-test was</w:t>
      </w:r>
      <w:r w:rsidRPr="00AD1CA5">
        <w:rPr>
          <w:rFonts w:ascii="Times New Roman" w:hAnsi="Times New Roman" w:cs="Times New Roman"/>
          <w:sz w:val="24"/>
          <w:szCs w:val="24"/>
        </w:rPr>
        <w:t xml:space="preserve"> used to </w:t>
      </w:r>
      <w:r>
        <w:rPr>
          <w:rFonts w:ascii="Times New Roman" w:hAnsi="Times New Roman" w:cs="Times New Roman"/>
          <w:sz w:val="24"/>
          <w:szCs w:val="24"/>
        </w:rPr>
        <w:t>identify the</w:t>
      </w:r>
      <w:r w:rsidRPr="00AD1CA5">
        <w:rPr>
          <w:rFonts w:ascii="Times New Roman" w:hAnsi="Times New Roman" w:cs="Times New Roman"/>
          <w:sz w:val="24"/>
          <w:szCs w:val="24"/>
        </w:rPr>
        <w:t xml:space="preserve"> mean score differences for </w:t>
      </w:r>
      <w:r w:rsidRPr="000548AA">
        <w:rPr>
          <w:rFonts w:ascii="Times New Roman" w:hAnsi="Times New Roman" w:cs="Times New Roman"/>
          <w:sz w:val="24"/>
          <w:szCs w:val="24"/>
        </w:rPr>
        <w:t xml:space="preserve">Teacher </w:t>
      </w:r>
      <w:r>
        <w:rPr>
          <w:rFonts w:ascii="Times New Roman" w:hAnsi="Times New Roman" w:cs="Times New Roman"/>
          <w:sz w:val="24"/>
          <w:szCs w:val="24"/>
        </w:rPr>
        <w:t>Mentoring</w:t>
      </w:r>
      <w:r w:rsidRPr="000548AA">
        <w:rPr>
          <w:rFonts w:ascii="Times New Roman" w:hAnsi="Times New Roman" w:cs="Times New Roman"/>
          <w:sz w:val="24"/>
          <w:szCs w:val="24"/>
        </w:rPr>
        <w:t>, Self-actualization, Competency, Creativity, Problem Solving and Independence</w:t>
      </w:r>
      <w:r w:rsidRPr="00AD1CA5">
        <w:rPr>
          <w:rFonts w:ascii="Times New Roman" w:hAnsi="Times New Roman" w:cs="Times New Roman"/>
          <w:sz w:val="24"/>
          <w:szCs w:val="24"/>
        </w:rPr>
        <w:t xml:space="preserve"> </w:t>
      </w:r>
      <w:r>
        <w:rPr>
          <w:rFonts w:ascii="Times New Roman" w:hAnsi="Times New Roman" w:cs="Times New Roman"/>
          <w:sz w:val="24"/>
          <w:szCs w:val="24"/>
        </w:rPr>
        <w:t xml:space="preserve">constructs </w:t>
      </w:r>
      <w:r w:rsidRPr="00AD1CA5">
        <w:rPr>
          <w:rFonts w:ascii="Times New Roman" w:hAnsi="Times New Roman" w:cs="Times New Roman"/>
          <w:sz w:val="24"/>
          <w:szCs w:val="24"/>
        </w:rPr>
        <w:t xml:space="preserve">for treatment and control groups after training. Independent-sample t-test was started by looking at the value of </w:t>
      </w:r>
      <w:proofErr w:type="spellStart"/>
      <w:r w:rsidRPr="00AD1CA5">
        <w:rPr>
          <w:rFonts w:ascii="Times New Roman" w:hAnsi="Times New Roman" w:cs="Times New Roman"/>
          <w:sz w:val="24"/>
          <w:szCs w:val="24"/>
        </w:rPr>
        <w:t>Levene’s</w:t>
      </w:r>
      <w:proofErr w:type="spellEnd"/>
      <w:r w:rsidRPr="00AD1CA5">
        <w:rPr>
          <w:rFonts w:ascii="Times New Roman" w:hAnsi="Times New Roman" w:cs="Times New Roman"/>
          <w:sz w:val="24"/>
          <w:szCs w:val="24"/>
        </w:rPr>
        <w:t xml:space="preserve"> test for equality of variances. When the p value was not significant </w:t>
      </w:r>
      <w:r>
        <w:rPr>
          <w:rFonts w:ascii="Times New Roman" w:hAnsi="Times New Roman" w:cs="Times New Roman"/>
          <w:sz w:val="24"/>
          <w:szCs w:val="24"/>
        </w:rPr>
        <w:t xml:space="preserve">which were </w:t>
      </w:r>
      <w:r w:rsidRPr="00AD1CA5">
        <w:rPr>
          <w:rFonts w:ascii="Times New Roman" w:hAnsi="Times New Roman" w:cs="Times New Roman"/>
          <w:sz w:val="24"/>
          <w:szCs w:val="24"/>
        </w:rPr>
        <w:t xml:space="preserve">greater than 0.05, then the two groups were considered </w:t>
      </w:r>
      <w:r>
        <w:rPr>
          <w:rFonts w:ascii="Times New Roman" w:hAnsi="Times New Roman" w:cs="Times New Roman"/>
          <w:sz w:val="24"/>
          <w:szCs w:val="24"/>
        </w:rPr>
        <w:t>from the same groups</w:t>
      </w:r>
      <w:r w:rsidRPr="00AD1CA5">
        <w:rPr>
          <w:rFonts w:ascii="Times New Roman" w:hAnsi="Times New Roman" w:cs="Times New Roman"/>
          <w:sz w:val="24"/>
          <w:szCs w:val="24"/>
        </w:rPr>
        <w:t xml:space="preserve"> and data analysis in the first row was used.</w:t>
      </w:r>
    </w:p>
    <w:p w:rsidR="008D4362" w:rsidRPr="00AD1CA5"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r w:rsidRPr="00AD1CA5">
        <w:rPr>
          <w:rFonts w:ascii="Times New Roman" w:hAnsi="Times New Roman" w:cs="Times New Roman"/>
          <w:sz w:val="24"/>
          <w:szCs w:val="24"/>
        </w:rPr>
        <w:t xml:space="preserve">The results of the independent t-test </w:t>
      </w:r>
      <w:r>
        <w:rPr>
          <w:rFonts w:ascii="Times New Roman" w:hAnsi="Times New Roman" w:cs="Times New Roman"/>
          <w:sz w:val="24"/>
          <w:szCs w:val="24"/>
        </w:rPr>
        <w:t>stated</w:t>
      </w:r>
      <w:r w:rsidRPr="00AD1CA5">
        <w:rPr>
          <w:rFonts w:ascii="Times New Roman" w:hAnsi="Times New Roman" w:cs="Times New Roman"/>
          <w:sz w:val="24"/>
          <w:szCs w:val="24"/>
        </w:rPr>
        <w:t xml:space="preserve"> that there was a significant difference be</w:t>
      </w:r>
      <w:r>
        <w:rPr>
          <w:rFonts w:ascii="Times New Roman" w:hAnsi="Times New Roman" w:cs="Times New Roman"/>
          <w:sz w:val="24"/>
          <w:szCs w:val="24"/>
        </w:rPr>
        <w:t>tween the experimental group (Mean = 3.55, SD = 0.50</w:t>
      </w:r>
      <w:r w:rsidRPr="00AD1CA5">
        <w:rPr>
          <w:rFonts w:ascii="Times New Roman" w:hAnsi="Times New Roman" w:cs="Times New Roman"/>
          <w:sz w:val="24"/>
          <w:szCs w:val="24"/>
        </w:rPr>
        <w:t xml:space="preserve">) and the </w:t>
      </w:r>
      <w:r>
        <w:rPr>
          <w:rFonts w:ascii="Times New Roman" w:hAnsi="Times New Roman" w:cs="Times New Roman"/>
          <w:sz w:val="24"/>
          <w:szCs w:val="24"/>
        </w:rPr>
        <w:t>control group (Mean = 3.00, SD</w:t>
      </w:r>
      <w:r w:rsidRPr="00AD1CA5">
        <w:rPr>
          <w:rFonts w:ascii="Times New Roman" w:hAnsi="Times New Roman" w:cs="Times New Roman"/>
          <w:sz w:val="24"/>
          <w:szCs w:val="24"/>
        </w:rPr>
        <w:t xml:space="preserve"> </w:t>
      </w:r>
      <w:r>
        <w:rPr>
          <w:rFonts w:ascii="Times New Roman" w:hAnsi="Times New Roman" w:cs="Times New Roman"/>
          <w:sz w:val="24"/>
          <w:szCs w:val="24"/>
        </w:rPr>
        <w:t>= 0.48) for the teacher mentoring construct; t (61) = 4.434</w:t>
      </w:r>
      <w:r w:rsidRPr="00AD1CA5">
        <w:rPr>
          <w:rFonts w:ascii="Times New Roman" w:hAnsi="Times New Roman" w:cs="Times New Roman"/>
          <w:sz w:val="24"/>
          <w:szCs w:val="24"/>
        </w:rPr>
        <w:t>, p = 0.000; there was a significant difference be</w:t>
      </w:r>
      <w:r>
        <w:rPr>
          <w:rFonts w:ascii="Times New Roman" w:hAnsi="Times New Roman" w:cs="Times New Roman"/>
          <w:sz w:val="24"/>
          <w:szCs w:val="24"/>
        </w:rPr>
        <w:t>tween the experimental group (Mean = 3.69, SD = 0.38</w:t>
      </w:r>
      <w:r w:rsidRPr="00AD1CA5">
        <w:rPr>
          <w:rFonts w:ascii="Times New Roman" w:hAnsi="Times New Roman" w:cs="Times New Roman"/>
          <w:sz w:val="24"/>
          <w:szCs w:val="24"/>
        </w:rPr>
        <w:t xml:space="preserve">) and the </w:t>
      </w:r>
      <w:r>
        <w:rPr>
          <w:rFonts w:ascii="Times New Roman" w:hAnsi="Times New Roman" w:cs="Times New Roman"/>
          <w:sz w:val="24"/>
          <w:szCs w:val="24"/>
        </w:rPr>
        <w:t>control group (Mean = 3.02, SD = 0.46</w:t>
      </w:r>
      <w:r w:rsidRPr="00AD1CA5">
        <w:rPr>
          <w:rFonts w:ascii="Times New Roman" w:hAnsi="Times New Roman" w:cs="Times New Roman"/>
          <w:sz w:val="24"/>
          <w:szCs w:val="24"/>
        </w:rPr>
        <w:t>) for self-actual</w:t>
      </w:r>
      <w:r>
        <w:rPr>
          <w:rFonts w:ascii="Times New Roman" w:hAnsi="Times New Roman" w:cs="Times New Roman"/>
          <w:sz w:val="24"/>
          <w:szCs w:val="24"/>
        </w:rPr>
        <w:t>izing constructs; t (61) = 6.242</w:t>
      </w:r>
      <w:r w:rsidRPr="00AD1CA5">
        <w:rPr>
          <w:rFonts w:ascii="Times New Roman" w:hAnsi="Times New Roman" w:cs="Times New Roman"/>
          <w:sz w:val="24"/>
          <w:szCs w:val="24"/>
        </w:rPr>
        <w:t>, p = 0.000; and there were also significant differences be</w:t>
      </w:r>
      <w:r>
        <w:rPr>
          <w:rFonts w:ascii="Times New Roman" w:hAnsi="Times New Roman" w:cs="Times New Roman"/>
          <w:sz w:val="24"/>
          <w:szCs w:val="24"/>
        </w:rPr>
        <w:t>tween the experimental group (Mea</w:t>
      </w:r>
      <w:r w:rsidRPr="00AD1CA5">
        <w:rPr>
          <w:rFonts w:ascii="Times New Roman" w:hAnsi="Times New Roman" w:cs="Times New Roman"/>
          <w:sz w:val="24"/>
          <w:szCs w:val="24"/>
        </w:rPr>
        <w:t>n =</w:t>
      </w:r>
      <w:r>
        <w:rPr>
          <w:rFonts w:ascii="Times New Roman" w:hAnsi="Times New Roman" w:cs="Times New Roman"/>
          <w:sz w:val="24"/>
          <w:szCs w:val="24"/>
        </w:rPr>
        <w:t xml:space="preserve"> 3.75, SD = 0.44</w:t>
      </w:r>
      <w:r w:rsidRPr="00AD1CA5">
        <w:rPr>
          <w:rFonts w:ascii="Times New Roman" w:hAnsi="Times New Roman" w:cs="Times New Roman"/>
          <w:sz w:val="24"/>
          <w:szCs w:val="24"/>
        </w:rPr>
        <w:t xml:space="preserve">) and the </w:t>
      </w:r>
      <w:r>
        <w:rPr>
          <w:rFonts w:ascii="Times New Roman" w:hAnsi="Times New Roman" w:cs="Times New Roman"/>
          <w:sz w:val="24"/>
          <w:szCs w:val="24"/>
        </w:rPr>
        <w:t>control group (Mean = 3.11, SD = 0.51</w:t>
      </w:r>
      <w:r w:rsidRPr="00AD1CA5">
        <w:rPr>
          <w:rFonts w:ascii="Times New Roman" w:hAnsi="Times New Roman" w:cs="Times New Roman"/>
          <w:sz w:val="24"/>
          <w:szCs w:val="24"/>
        </w:rPr>
        <w:t>) for compe</w:t>
      </w:r>
      <w:r>
        <w:rPr>
          <w:rFonts w:ascii="Times New Roman" w:hAnsi="Times New Roman" w:cs="Times New Roman"/>
          <w:sz w:val="24"/>
          <w:szCs w:val="24"/>
        </w:rPr>
        <w:t>tency constructs; t (61) = 5.359</w:t>
      </w:r>
      <w:r w:rsidRPr="00AD1CA5">
        <w:rPr>
          <w:rFonts w:ascii="Times New Roman" w:hAnsi="Times New Roman" w:cs="Times New Roman"/>
          <w:sz w:val="24"/>
          <w:szCs w:val="24"/>
        </w:rPr>
        <w:t>, p = 0.000.</w:t>
      </w:r>
    </w:p>
    <w:p w:rsidR="008D4362" w:rsidRPr="000548AA"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Next</w:t>
      </w:r>
      <w:r w:rsidRPr="00AD1CA5">
        <w:rPr>
          <w:rFonts w:ascii="Times New Roman" w:hAnsi="Times New Roman" w:cs="Times New Roman"/>
          <w:sz w:val="24"/>
          <w:szCs w:val="24"/>
        </w:rPr>
        <w:t>, there was a significant difference be</w:t>
      </w:r>
      <w:r>
        <w:rPr>
          <w:rFonts w:ascii="Times New Roman" w:hAnsi="Times New Roman" w:cs="Times New Roman"/>
          <w:sz w:val="24"/>
          <w:szCs w:val="24"/>
        </w:rPr>
        <w:t>tween the experimental group (Mean = 3.59, SD = 0.5</w:t>
      </w:r>
      <w:r w:rsidRPr="00AD1CA5">
        <w:rPr>
          <w:rFonts w:ascii="Times New Roman" w:hAnsi="Times New Roman" w:cs="Times New Roman"/>
          <w:sz w:val="24"/>
          <w:szCs w:val="24"/>
        </w:rPr>
        <w:t xml:space="preserve">4) and the </w:t>
      </w:r>
      <w:r>
        <w:rPr>
          <w:rFonts w:ascii="Times New Roman" w:hAnsi="Times New Roman" w:cs="Times New Roman"/>
          <w:sz w:val="24"/>
          <w:szCs w:val="24"/>
        </w:rPr>
        <w:t>control group (Min = 2.93, SP = 0.52</w:t>
      </w:r>
      <w:r w:rsidRPr="00AD1CA5">
        <w:rPr>
          <w:rFonts w:ascii="Times New Roman" w:hAnsi="Times New Roman" w:cs="Times New Roman"/>
          <w:sz w:val="24"/>
          <w:szCs w:val="24"/>
        </w:rPr>
        <w:t xml:space="preserve">) for the construct of </w:t>
      </w:r>
      <w:r>
        <w:rPr>
          <w:rFonts w:ascii="Times New Roman" w:hAnsi="Times New Roman" w:cs="Times New Roman"/>
          <w:sz w:val="24"/>
          <w:szCs w:val="24"/>
        </w:rPr>
        <w:t>creativity; t (61) = 4.97</w:t>
      </w:r>
      <w:r w:rsidRPr="00AD1CA5">
        <w:rPr>
          <w:rFonts w:ascii="Times New Roman" w:hAnsi="Times New Roman" w:cs="Times New Roman"/>
          <w:sz w:val="24"/>
          <w:szCs w:val="24"/>
        </w:rPr>
        <w:t>9, p = 0.000, there was a significant differenc</w:t>
      </w:r>
      <w:r>
        <w:rPr>
          <w:rFonts w:ascii="Times New Roman" w:hAnsi="Times New Roman" w:cs="Times New Roman"/>
          <w:sz w:val="24"/>
          <w:szCs w:val="24"/>
        </w:rPr>
        <w:t>e between experimental group (Mean = 3.72, SD = 0.49</w:t>
      </w:r>
      <w:r w:rsidRPr="00AD1CA5">
        <w:rPr>
          <w:rFonts w:ascii="Times New Roman" w:hAnsi="Times New Roman" w:cs="Times New Roman"/>
          <w:sz w:val="24"/>
          <w:szCs w:val="24"/>
        </w:rPr>
        <w:t xml:space="preserve">) and </w:t>
      </w:r>
      <w:r>
        <w:rPr>
          <w:rFonts w:ascii="Times New Roman" w:hAnsi="Times New Roman" w:cs="Times New Roman"/>
          <w:sz w:val="24"/>
          <w:szCs w:val="24"/>
        </w:rPr>
        <w:t>control group (Mean = 3.08, SD = 0.53</w:t>
      </w:r>
      <w:r w:rsidRPr="00AD1CA5">
        <w:rPr>
          <w:rFonts w:ascii="Times New Roman" w:hAnsi="Times New Roman" w:cs="Times New Roman"/>
          <w:sz w:val="24"/>
          <w:szCs w:val="24"/>
        </w:rPr>
        <w:t>) for problem so</w:t>
      </w:r>
      <w:r>
        <w:rPr>
          <w:rFonts w:ascii="Times New Roman" w:hAnsi="Times New Roman" w:cs="Times New Roman"/>
          <w:sz w:val="24"/>
          <w:szCs w:val="24"/>
        </w:rPr>
        <w:t>lving constructs; t (61) = 4.963</w:t>
      </w:r>
      <w:r w:rsidRPr="00AD1CA5">
        <w:rPr>
          <w:rFonts w:ascii="Times New Roman" w:hAnsi="Times New Roman" w:cs="Times New Roman"/>
          <w:sz w:val="24"/>
          <w:szCs w:val="24"/>
        </w:rPr>
        <w:t>, p = 0.000 and finally there was a significant difference be</w:t>
      </w:r>
      <w:r>
        <w:rPr>
          <w:rFonts w:ascii="Times New Roman" w:hAnsi="Times New Roman" w:cs="Times New Roman"/>
          <w:sz w:val="24"/>
          <w:szCs w:val="24"/>
        </w:rPr>
        <w:t>tween the experimental group (Mean = 3.70, SD = 0.54</w:t>
      </w:r>
      <w:r w:rsidRPr="00AD1CA5">
        <w:rPr>
          <w:rFonts w:ascii="Times New Roman" w:hAnsi="Times New Roman" w:cs="Times New Roman"/>
          <w:sz w:val="24"/>
          <w:szCs w:val="24"/>
        </w:rPr>
        <w:t xml:space="preserve">) and the </w:t>
      </w:r>
      <w:r>
        <w:rPr>
          <w:rFonts w:ascii="Times New Roman" w:hAnsi="Times New Roman" w:cs="Times New Roman"/>
          <w:sz w:val="24"/>
          <w:szCs w:val="24"/>
        </w:rPr>
        <w:t xml:space="preserve">control group (Mean = 3.06, SD = </w:t>
      </w:r>
      <w:r>
        <w:rPr>
          <w:rFonts w:ascii="Times New Roman" w:hAnsi="Times New Roman" w:cs="Times New Roman"/>
          <w:sz w:val="24"/>
          <w:szCs w:val="24"/>
        </w:rPr>
        <w:lastRenderedPageBreak/>
        <w:t>0.51</w:t>
      </w:r>
      <w:r w:rsidRPr="00AD1CA5">
        <w:rPr>
          <w:rFonts w:ascii="Times New Roman" w:hAnsi="Times New Roman" w:cs="Times New Roman"/>
          <w:sz w:val="24"/>
          <w:szCs w:val="24"/>
        </w:rPr>
        <w:t xml:space="preserve">) for the </w:t>
      </w:r>
      <w:r w:rsidRPr="000548AA">
        <w:rPr>
          <w:rFonts w:ascii="Times New Roman" w:hAnsi="Times New Roman" w:cs="Times New Roman"/>
          <w:sz w:val="24"/>
          <w:szCs w:val="24"/>
        </w:rPr>
        <w:t>Independence</w:t>
      </w:r>
      <w:r>
        <w:rPr>
          <w:rFonts w:ascii="Times New Roman" w:hAnsi="Times New Roman" w:cs="Times New Roman"/>
          <w:sz w:val="24"/>
          <w:szCs w:val="24"/>
        </w:rPr>
        <w:t xml:space="preserve"> construct; t (61) = 4.772</w:t>
      </w:r>
      <w:r w:rsidRPr="000548AA">
        <w:rPr>
          <w:rFonts w:ascii="Times New Roman" w:hAnsi="Times New Roman" w:cs="Times New Roman"/>
          <w:sz w:val="24"/>
          <w:szCs w:val="24"/>
        </w:rPr>
        <w:t>, p = 0.000. Overall, the experimental group achieved higher mean scores than the control group.</w:t>
      </w:r>
    </w:p>
    <w:p w:rsidR="008D4362" w:rsidRDefault="008D4362" w:rsidP="008D4362">
      <w:pPr>
        <w:autoSpaceDE w:val="0"/>
        <w:autoSpaceDN w:val="0"/>
        <w:adjustRightInd w:val="0"/>
        <w:spacing w:after="0" w:line="360" w:lineRule="auto"/>
        <w:ind w:firstLine="720"/>
        <w:jc w:val="both"/>
        <w:rPr>
          <w:rFonts w:ascii="Times New Roman" w:hAnsi="Times New Roman" w:cs="Times New Roman"/>
          <w:sz w:val="24"/>
          <w:szCs w:val="24"/>
        </w:rPr>
      </w:pPr>
      <w:r w:rsidRPr="000548AA">
        <w:rPr>
          <w:rFonts w:ascii="Times New Roman" w:hAnsi="Times New Roman" w:cs="Times New Roman"/>
          <w:sz w:val="24"/>
          <w:szCs w:val="24"/>
        </w:rPr>
        <w:t xml:space="preserve">In short, it was found that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sidRPr="000548AA">
        <w:rPr>
          <w:rFonts w:ascii="Times New Roman" w:hAnsi="Times New Roman" w:cs="Times New Roman"/>
          <w:sz w:val="24"/>
          <w:szCs w:val="24"/>
        </w:rPr>
        <w:t xml:space="preserve">provided to the experimental group had a positive effect on primary school teachers for Teacher </w:t>
      </w:r>
      <w:r>
        <w:rPr>
          <w:rFonts w:ascii="Times New Roman" w:hAnsi="Times New Roman" w:cs="Times New Roman"/>
          <w:sz w:val="24"/>
          <w:szCs w:val="24"/>
        </w:rPr>
        <w:t>Mentoring</w:t>
      </w:r>
      <w:r w:rsidRPr="000548AA">
        <w:rPr>
          <w:rFonts w:ascii="Times New Roman" w:hAnsi="Times New Roman" w:cs="Times New Roman"/>
          <w:sz w:val="24"/>
          <w:szCs w:val="24"/>
        </w:rPr>
        <w:t>, Self-actualization, Competency, Creativity, Problem Solving and Independence constructs. A summary of the ana</w:t>
      </w:r>
      <w:r>
        <w:rPr>
          <w:rFonts w:ascii="Times New Roman" w:hAnsi="Times New Roman" w:cs="Times New Roman"/>
          <w:sz w:val="24"/>
          <w:szCs w:val="24"/>
        </w:rPr>
        <w:t>lysis can be found in table 4.</w:t>
      </w:r>
    </w:p>
    <w:p w:rsidR="006F2CE0" w:rsidRDefault="008D4362" w:rsidP="008D4362">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Table 4 </w:t>
      </w:r>
    </w:p>
    <w:p w:rsidR="008D4362" w:rsidRDefault="008D4362" w:rsidP="008D436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Independent-sample t</w:t>
      </w:r>
      <w:r w:rsidRPr="003C3687">
        <w:rPr>
          <w:rFonts w:ascii="Times New Roman" w:hAnsi="Times New Roman" w:cs="Times New Roman"/>
          <w:i/>
          <w:sz w:val="24"/>
          <w:szCs w:val="24"/>
        </w:rPr>
        <w:t>-test</w:t>
      </w:r>
      <w:r>
        <w:rPr>
          <w:rFonts w:ascii="Times New Roman" w:hAnsi="Times New Roman" w:cs="Times New Roman"/>
          <w:sz w:val="24"/>
          <w:szCs w:val="24"/>
        </w:rPr>
        <w:t xml:space="preserve"> </w:t>
      </w:r>
    </w:p>
    <w:p w:rsidR="008D4362" w:rsidRPr="00F82691" w:rsidRDefault="008D4362" w:rsidP="008D4362">
      <w:pPr>
        <w:autoSpaceDE w:val="0"/>
        <w:autoSpaceDN w:val="0"/>
        <w:adjustRightInd w:val="0"/>
        <w:spacing w:after="0" w:line="240" w:lineRule="auto"/>
        <w:jc w:val="center"/>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87"/>
        <w:gridCol w:w="3158"/>
        <w:gridCol w:w="774"/>
        <w:gridCol w:w="876"/>
        <w:gridCol w:w="896"/>
        <w:gridCol w:w="896"/>
        <w:gridCol w:w="1055"/>
      </w:tblGrid>
      <w:tr w:rsidR="008D4362" w:rsidRPr="00195F31" w:rsidTr="00046BDA">
        <w:trPr>
          <w:tblHeader/>
        </w:trPr>
        <w:tc>
          <w:tcPr>
            <w:tcW w:w="2566" w:type="pct"/>
            <w:gridSpan w:val="2"/>
            <w:vMerge w:val="restart"/>
            <w:tcBorders>
              <w:top w:val="single" w:sz="4" w:space="0" w:color="auto"/>
              <w:bottom w:val="single" w:sz="4" w:space="0" w:color="auto"/>
            </w:tcBorders>
            <w:vAlign w:val="center"/>
          </w:tcPr>
          <w:p w:rsidR="008D4362" w:rsidRPr="00195F31" w:rsidRDefault="008D4362" w:rsidP="00046BD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Construct</w:t>
            </w:r>
            <w:r w:rsidRPr="00195F31">
              <w:rPr>
                <w:rFonts w:ascii="Times New Roman" w:hAnsi="Times New Roman" w:cs="Times New Roman"/>
                <w:sz w:val="24"/>
                <w:szCs w:val="24"/>
              </w:rPr>
              <w:t xml:space="preserve"> </w:t>
            </w:r>
          </w:p>
        </w:tc>
        <w:tc>
          <w:tcPr>
            <w:tcW w:w="893" w:type="pct"/>
            <w:gridSpan w:val="2"/>
            <w:tcBorders>
              <w:top w:val="single" w:sz="4" w:space="0" w:color="auto"/>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proofErr w:type="spellStart"/>
            <w:r w:rsidRPr="00E620A1">
              <w:rPr>
                <w:rFonts w:ascii="Times New Roman" w:hAnsi="Times New Roman" w:cs="Times New Roman"/>
                <w:color w:val="000000"/>
                <w:sz w:val="24"/>
                <w:szCs w:val="24"/>
              </w:rPr>
              <w:t>Levene</w:t>
            </w:r>
            <w:proofErr w:type="spellEnd"/>
            <w:r w:rsidRPr="00E620A1">
              <w:rPr>
                <w:rFonts w:ascii="Times New Roman" w:hAnsi="Times New Roman" w:cs="Times New Roman"/>
                <w:color w:val="000000"/>
                <w:sz w:val="24"/>
                <w:szCs w:val="24"/>
              </w:rPr>
              <w:t xml:space="preserve"> 's Test for Equality of Variances</w:t>
            </w:r>
          </w:p>
        </w:tc>
        <w:tc>
          <w:tcPr>
            <w:tcW w:w="1541" w:type="pct"/>
            <w:gridSpan w:val="3"/>
            <w:tcBorders>
              <w:top w:val="single" w:sz="4" w:space="0" w:color="auto"/>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t-test for Equality of Means</w:t>
            </w:r>
          </w:p>
        </w:tc>
      </w:tr>
      <w:tr w:rsidR="008D4362" w:rsidRPr="00E620A1" w:rsidTr="00046BDA">
        <w:trPr>
          <w:trHeight w:val="495"/>
          <w:tblHeader/>
        </w:trPr>
        <w:tc>
          <w:tcPr>
            <w:tcW w:w="2566" w:type="pct"/>
            <w:gridSpan w:val="2"/>
            <w:vMerge/>
            <w:tcBorders>
              <w:bottom w:val="single" w:sz="4" w:space="0" w:color="auto"/>
            </w:tcBorders>
            <w:vAlign w:val="center"/>
          </w:tcPr>
          <w:p w:rsidR="008D4362" w:rsidRPr="00195F3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419" w:type="pct"/>
            <w:vMerge w:val="restart"/>
            <w:tcBorders>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F</w:t>
            </w:r>
          </w:p>
        </w:tc>
        <w:tc>
          <w:tcPr>
            <w:tcW w:w="474" w:type="pct"/>
            <w:vMerge w:val="restart"/>
            <w:tcBorders>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P value</w:t>
            </w:r>
          </w:p>
        </w:tc>
        <w:tc>
          <w:tcPr>
            <w:tcW w:w="485" w:type="pct"/>
            <w:vMerge w:val="restart"/>
            <w:tcBorders>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t</w:t>
            </w:r>
          </w:p>
        </w:tc>
        <w:tc>
          <w:tcPr>
            <w:tcW w:w="485" w:type="pct"/>
            <w:vMerge w:val="restart"/>
            <w:tcBorders>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proofErr w:type="spellStart"/>
            <w:r w:rsidRPr="00E620A1">
              <w:rPr>
                <w:rFonts w:ascii="Times New Roman" w:hAnsi="Times New Roman" w:cs="Times New Roman"/>
                <w:color w:val="000000"/>
                <w:sz w:val="24"/>
                <w:szCs w:val="24"/>
              </w:rPr>
              <w:t>df</w:t>
            </w:r>
            <w:proofErr w:type="spellEnd"/>
          </w:p>
        </w:tc>
        <w:tc>
          <w:tcPr>
            <w:tcW w:w="571" w:type="pct"/>
            <w:vMerge w:val="restart"/>
            <w:tcBorders>
              <w:bottom w:val="single" w:sz="4" w:space="0" w:color="auto"/>
            </w:tcBorders>
            <w:vAlign w:val="center"/>
          </w:tcPr>
          <w:p w:rsidR="008D4362" w:rsidRPr="00E620A1" w:rsidRDefault="008D4362" w:rsidP="00046BDA">
            <w:pPr>
              <w:autoSpaceDE w:val="0"/>
              <w:autoSpaceDN w:val="0"/>
              <w:adjustRightInd w:val="0"/>
              <w:spacing w:line="276" w:lineRule="auto"/>
              <w:ind w:left="60" w:right="60"/>
              <w:jc w:val="center"/>
              <w:rPr>
                <w:rFonts w:ascii="Times New Roman" w:hAnsi="Times New Roman" w:cs="Times New Roman"/>
                <w:color w:val="000000"/>
                <w:sz w:val="24"/>
                <w:szCs w:val="24"/>
              </w:rPr>
            </w:pPr>
            <w:r w:rsidRPr="00E620A1">
              <w:rPr>
                <w:rFonts w:ascii="Times New Roman" w:hAnsi="Times New Roman" w:cs="Times New Roman"/>
                <w:color w:val="000000"/>
                <w:sz w:val="24"/>
                <w:szCs w:val="24"/>
              </w:rPr>
              <w:t>P value (2-tailed)</w:t>
            </w:r>
          </w:p>
        </w:tc>
      </w:tr>
      <w:tr w:rsidR="008D4362" w:rsidRPr="00E620A1" w:rsidTr="00046BDA">
        <w:trPr>
          <w:trHeight w:val="495"/>
          <w:tblHeader/>
        </w:trPr>
        <w:tc>
          <w:tcPr>
            <w:tcW w:w="2566" w:type="pct"/>
            <w:gridSpan w:val="2"/>
            <w:vMerge/>
            <w:tcBorders>
              <w:bottom w:val="single" w:sz="4" w:space="0" w:color="auto"/>
            </w:tcBorders>
            <w:vAlign w:val="center"/>
          </w:tcPr>
          <w:p w:rsidR="008D4362" w:rsidRPr="00195F3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419" w:type="pct"/>
            <w:vMerge/>
            <w:tcBorders>
              <w:bottom w:val="single" w:sz="4" w:space="0" w:color="auto"/>
            </w:tcBorders>
            <w:vAlign w:val="center"/>
          </w:tcPr>
          <w:p w:rsidR="008D4362" w:rsidRPr="00E620A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474" w:type="pct"/>
            <w:vMerge/>
            <w:tcBorders>
              <w:bottom w:val="single" w:sz="4" w:space="0" w:color="auto"/>
            </w:tcBorders>
            <w:vAlign w:val="center"/>
          </w:tcPr>
          <w:p w:rsidR="008D4362" w:rsidRPr="00E620A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485" w:type="pct"/>
            <w:vMerge/>
            <w:tcBorders>
              <w:bottom w:val="single" w:sz="4" w:space="0" w:color="auto"/>
            </w:tcBorders>
            <w:vAlign w:val="center"/>
          </w:tcPr>
          <w:p w:rsidR="008D4362" w:rsidRPr="00E620A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485" w:type="pct"/>
            <w:vMerge/>
            <w:tcBorders>
              <w:bottom w:val="single" w:sz="4" w:space="0" w:color="auto"/>
            </w:tcBorders>
            <w:vAlign w:val="center"/>
          </w:tcPr>
          <w:p w:rsidR="008D4362" w:rsidRPr="00E620A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571" w:type="pct"/>
            <w:vMerge/>
            <w:tcBorders>
              <w:bottom w:val="single" w:sz="4" w:space="0" w:color="auto"/>
            </w:tcBorders>
            <w:vAlign w:val="center"/>
          </w:tcPr>
          <w:p w:rsidR="008D4362" w:rsidRPr="00E620A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r>
      <w:tr w:rsidR="008D4362" w:rsidRPr="00195F31" w:rsidTr="00046BDA">
        <w:tc>
          <w:tcPr>
            <w:tcW w:w="858" w:type="pct"/>
            <w:vMerge w:val="restart"/>
            <w:tcBorders>
              <w:top w:val="single" w:sz="4" w:space="0" w:color="auto"/>
            </w:tcBorders>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sz w:val="24"/>
                <w:szCs w:val="24"/>
              </w:rPr>
            </w:pPr>
            <w:r w:rsidRPr="000548AA">
              <w:rPr>
                <w:rFonts w:ascii="Times New Roman" w:hAnsi="Times New Roman" w:cs="Times New Roman"/>
                <w:sz w:val="24"/>
                <w:szCs w:val="24"/>
              </w:rPr>
              <w:t xml:space="preserve">Teacher </w:t>
            </w:r>
            <w:r>
              <w:rPr>
                <w:rFonts w:ascii="Times New Roman" w:hAnsi="Times New Roman" w:cs="Times New Roman"/>
                <w:sz w:val="24"/>
                <w:szCs w:val="24"/>
              </w:rPr>
              <w:t>Mentoring</w:t>
            </w:r>
          </w:p>
        </w:tc>
        <w:tc>
          <w:tcPr>
            <w:tcW w:w="1708" w:type="pct"/>
            <w:tcBorders>
              <w:top w:val="single" w:sz="4" w:space="0" w:color="auto"/>
            </w:tcBorders>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419" w:type="pct"/>
            <w:tcBorders>
              <w:top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.145</w:t>
            </w:r>
          </w:p>
        </w:tc>
        <w:tc>
          <w:tcPr>
            <w:tcW w:w="474" w:type="pct"/>
            <w:tcBorders>
              <w:top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.705</w:t>
            </w:r>
          </w:p>
        </w:tc>
        <w:tc>
          <w:tcPr>
            <w:tcW w:w="485" w:type="pct"/>
            <w:tcBorders>
              <w:top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4.434</w:t>
            </w:r>
          </w:p>
        </w:tc>
        <w:tc>
          <w:tcPr>
            <w:tcW w:w="485" w:type="pct"/>
            <w:tcBorders>
              <w:top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w:t>
            </w:r>
          </w:p>
        </w:tc>
        <w:tc>
          <w:tcPr>
            <w:tcW w:w="571" w:type="pct"/>
            <w:tcBorders>
              <w:top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419" w:type="pct"/>
            <w:vAlign w:val="center"/>
          </w:tcPr>
          <w:p w:rsidR="008D4362" w:rsidRPr="004C5EEF" w:rsidRDefault="008D4362" w:rsidP="00046BDA">
            <w:pPr>
              <w:jc w:val="center"/>
              <w:rPr>
                <w:rFonts w:ascii="Times New Roman" w:hAnsi="Times New Roman" w:cs="Times New Roman"/>
                <w:sz w:val="24"/>
                <w:szCs w:val="24"/>
              </w:rPr>
            </w:pPr>
          </w:p>
        </w:tc>
        <w:tc>
          <w:tcPr>
            <w:tcW w:w="474" w:type="pct"/>
            <w:vAlign w:val="center"/>
          </w:tcPr>
          <w:p w:rsidR="008D4362" w:rsidRPr="004C5EEF" w:rsidRDefault="008D4362" w:rsidP="00046BDA">
            <w:pPr>
              <w:jc w:val="center"/>
              <w:rPr>
                <w:rFonts w:ascii="Times New Roman" w:hAnsi="Times New Roman" w:cs="Times New Roman"/>
                <w:sz w:val="24"/>
                <w:szCs w:val="24"/>
              </w:rPr>
            </w:pP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4.443</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60.817</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restart"/>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sz w:val="24"/>
                <w:szCs w:val="24"/>
              </w:rPr>
            </w:pPr>
            <w:r w:rsidRPr="000548AA">
              <w:rPr>
                <w:rFonts w:ascii="Times New Roman" w:hAnsi="Times New Roman" w:cs="Times New Roman"/>
                <w:sz w:val="24"/>
                <w:szCs w:val="24"/>
              </w:rPr>
              <w:t>Self-actualization</w:t>
            </w: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419"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.047</w:t>
            </w:r>
          </w:p>
        </w:tc>
        <w:tc>
          <w:tcPr>
            <w:tcW w:w="474"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.829</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6.242</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419" w:type="pct"/>
            <w:vAlign w:val="center"/>
          </w:tcPr>
          <w:p w:rsidR="008D4362" w:rsidRPr="004C5EEF" w:rsidRDefault="008D4362" w:rsidP="00046BDA">
            <w:pPr>
              <w:jc w:val="center"/>
              <w:rPr>
                <w:rFonts w:ascii="Times New Roman" w:hAnsi="Times New Roman" w:cs="Times New Roman"/>
                <w:sz w:val="24"/>
                <w:szCs w:val="24"/>
              </w:rPr>
            </w:pPr>
          </w:p>
        </w:tc>
        <w:tc>
          <w:tcPr>
            <w:tcW w:w="474" w:type="pct"/>
            <w:vAlign w:val="center"/>
          </w:tcPr>
          <w:p w:rsidR="008D4362" w:rsidRPr="004C5EEF" w:rsidRDefault="008D4362" w:rsidP="00046BDA">
            <w:pPr>
              <w:jc w:val="center"/>
              <w:rPr>
                <w:rFonts w:ascii="Times New Roman" w:hAnsi="Times New Roman" w:cs="Times New Roman"/>
                <w:sz w:val="24"/>
                <w:szCs w:val="24"/>
              </w:rPr>
            </w:pP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6.183</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56.244</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restart"/>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sz w:val="24"/>
                <w:szCs w:val="24"/>
              </w:rPr>
            </w:pPr>
            <w:r w:rsidRPr="000548AA">
              <w:rPr>
                <w:rFonts w:ascii="Times New Roman" w:hAnsi="Times New Roman" w:cs="Times New Roman"/>
                <w:sz w:val="24"/>
                <w:szCs w:val="24"/>
              </w:rPr>
              <w:t>Competency</w:t>
            </w: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419"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.002</w:t>
            </w:r>
          </w:p>
        </w:tc>
        <w:tc>
          <w:tcPr>
            <w:tcW w:w="474"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.961</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5.359</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419" w:type="pct"/>
            <w:vAlign w:val="center"/>
          </w:tcPr>
          <w:p w:rsidR="008D4362" w:rsidRPr="004C5EEF" w:rsidRDefault="008D4362" w:rsidP="00046BDA">
            <w:pPr>
              <w:jc w:val="center"/>
              <w:rPr>
                <w:rFonts w:ascii="Times New Roman" w:hAnsi="Times New Roman" w:cs="Times New Roman"/>
                <w:sz w:val="24"/>
                <w:szCs w:val="24"/>
              </w:rPr>
            </w:pPr>
          </w:p>
        </w:tc>
        <w:tc>
          <w:tcPr>
            <w:tcW w:w="474" w:type="pct"/>
            <w:vAlign w:val="center"/>
          </w:tcPr>
          <w:p w:rsidR="008D4362" w:rsidRPr="004C5EEF" w:rsidRDefault="008D4362" w:rsidP="00046BDA">
            <w:pPr>
              <w:jc w:val="center"/>
              <w:rPr>
                <w:rFonts w:ascii="Times New Roman" w:hAnsi="Times New Roman" w:cs="Times New Roman"/>
                <w:sz w:val="24"/>
                <w:szCs w:val="24"/>
              </w:rPr>
            </w:pP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5.321</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57.554</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restart"/>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sz w:val="24"/>
                <w:szCs w:val="24"/>
              </w:rPr>
            </w:pPr>
            <w:r w:rsidRPr="000548AA">
              <w:rPr>
                <w:rFonts w:ascii="Times New Roman" w:hAnsi="Times New Roman" w:cs="Times New Roman"/>
                <w:sz w:val="24"/>
                <w:szCs w:val="24"/>
              </w:rPr>
              <w:t xml:space="preserve">Creativity </w:t>
            </w: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419"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.861</w:t>
            </w:r>
          </w:p>
        </w:tc>
        <w:tc>
          <w:tcPr>
            <w:tcW w:w="474"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.357</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4.979</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419" w:type="pct"/>
            <w:vAlign w:val="center"/>
          </w:tcPr>
          <w:p w:rsidR="008D4362" w:rsidRPr="004C5EEF" w:rsidRDefault="008D4362" w:rsidP="00046BDA">
            <w:pPr>
              <w:jc w:val="center"/>
              <w:rPr>
                <w:rFonts w:ascii="Times New Roman" w:hAnsi="Times New Roman" w:cs="Times New Roman"/>
                <w:sz w:val="24"/>
                <w:szCs w:val="24"/>
              </w:rPr>
            </w:pPr>
          </w:p>
        </w:tc>
        <w:tc>
          <w:tcPr>
            <w:tcW w:w="474" w:type="pct"/>
            <w:vAlign w:val="center"/>
          </w:tcPr>
          <w:p w:rsidR="008D4362" w:rsidRPr="004C5EEF" w:rsidRDefault="008D4362" w:rsidP="00046BDA">
            <w:pPr>
              <w:jc w:val="center"/>
              <w:rPr>
                <w:rFonts w:ascii="Times New Roman" w:hAnsi="Times New Roman" w:cs="Times New Roman"/>
                <w:sz w:val="24"/>
                <w:szCs w:val="24"/>
              </w:rPr>
            </w:pP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4.987</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60.731</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restart"/>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sz w:val="24"/>
                <w:szCs w:val="24"/>
              </w:rPr>
            </w:pPr>
            <w:r w:rsidRPr="000548AA">
              <w:rPr>
                <w:rFonts w:ascii="Times New Roman" w:hAnsi="Times New Roman" w:cs="Times New Roman"/>
                <w:bCs/>
                <w:sz w:val="24"/>
                <w:szCs w:val="24"/>
              </w:rPr>
              <w:t>Problem Solving</w:t>
            </w: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419"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.173</w:t>
            </w:r>
          </w:p>
        </w:tc>
        <w:tc>
          <w:tcPr>
            <w:tcW w:w="474"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.679</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4.963</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419" w:type="pct"/>
            <w:vAlign w:val="center"/>
          </w:tcPr>
          <w:p w:rsidR="008D4362" w:rsidRPr="004C5EEF" w:rsidRDefault="008D4362" w:rsidP="00046BDA">
            <w:pPr>
              <w:jc w:val="center"/>
              <w:rPr>
                <w:rFonts w:ascii="Times New Roman" w:hAnsi="Times New Roman" w:cs="Times New Roman"/>
                <w:sz w:val="24"/>
                <w:szCs w:val="24"/>
              </w:rPr>
            </w:pPr>
          </w:p>
        </w:tc>
        <w:tc>
          <w:tcPr>
            <w:tcW w:w="474" w:type="pct"/>
            <w:vAlign w:val="center"/>
          </w:tcPr>
          <w:p w:rsidR="008D4362" w:rsidRPr="004C5EEF" w:rsidRDefault="008D4362" w:rsidP="00046BDA">
            <w:pPr>
              <w:jc w:val="center"/>
              <w:rPr>
                <w:rFonts w:ascii="Times New Roman" w:hAnsi="Times New Roman" w:cs="Times New Roman"/>
                <w:sz w:val="24"/>
                <w:szCs w:val="24"/>
              </w:rPr>
            </w:pP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4.945</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59.184</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val="restart"/>
            <w:vAlign w:val="center"/>
          </w:tcPr>
          <w:p w:rsidR="008D4362" w:rsidRPr="000548AA" w:rsidRDefault="008D4362" w:rsidP="00046BDA">
            <w:pPr>
              <w:autoSpaceDE w:val="0"/>
              <w:autoSpaceDN w:val="0"/>
              <w:adjustRightInd w:val="0"/>
              <w:spacing w:line="276" w:lineRule="auto"/>
              <w:jc w:val="center"/>
              <w:rPr>
                <w:rFonts w:ascii="Times New Roman" w:hAnsi="Times New Roman" w:cs="Times New Roman"/>
                <w:i/>
                <w:sz w:val="24"/>
                <w:szCs w:val="24"/>
              </w:rPr>
            </w:pPr>
            <w:r w:rsidRPr="000548AA">
              <w:rPr>
                <w:rFonts w:ascii="Times New Roman" w:hAnsi="Times New Roman" w:cs="Times New Roman"/>
                <w:sz w:val="24"/>
                <w:szCs w:val="24"/>
              </w:rPr>
              <w:t>Independence</w:t>
            </w:r>
          </w:p>
        </w:tc>
        <w:tc>
          <w:tcPr>
            <w:tcW w:w="1708" w:type="pct"/>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assumed</w:t>
            </w:r>
          </w:p>
        </w:tc>
        <w:tc>
          <w:tcPr>
            <w:tcW w:w="419"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.487</w:t>
            </w:r>
          </w:p>
        </w:tc>
        <w:tc>
          <w:tcPr>
            <w:tcW w:w="474"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.488</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4.772</w:t>
            </w:r>
          </w:p>
        </w:tc>
        <w:tc>
          <w:tcPr>
            <w:tcW w:w="485"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61</w:t>
            </w:r>
          </w:p>
        </w:tc>
        <w:tc>
          <w:tcPr>
            <w:tcW w:w="571" w:type="pct"/>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r w:rsidR="008D4362" w:rsidRPr="00195F31" w:rsidTr="00046BDA">
        <w:tc>
          <w:tcPr>
            <w:tcW w:w="858" w:type="pct"/>
            <w:vMerge/>
            <w:tcBorders>
              <w:bottom w:val="single" w:sz="4" w:space="0" w:color="auto"/>
            </w:tcBorders>
            <w:vAlign w:val="center"/>
          </w:tcPr>
          <w:p w:rsidR="008D4362" w:rsidRPr="00195F31" w:rsidRDefault="008D4362" w:rsidP="00046BDA">
            <w:pPr>
              <w:autoSpaceDE w:val="0"/>
              <w:autoSpaceDN w:val="0"/>
              <w:adjustRightInd w:val="0"/>
              <w:spacing w:line="276" w:lineRule="auto"/>
              <w:jc w:val="center"/>
              <w:rPr>
                <w:rFonts w:ascii="Times New Roman" w:hAnsi="Times New Roman" w:cs="Times New Roman"/>
                <w:color w:val="000000"/>
                <w:sz w:val="24"/>
                <w:szCs w:val="24"/>
              </w:rPr>
            </w:pPr>
          </w:p>
        </w:tc>
        <w:tc>
          <w:tcPr>
            <w:tcW w:w="1708" w:type="pct"/>
            <w:tcBorders>
              <w:bottom w:val="single" w:sz="4" w:space="0" w:color="auto"/>
            </w:tcBorders>
            <w:vAlign w:val="center"/>
          </w:tcPr>
          <w:p w:rsidR="008D4362" w:rsidRPr="00BF5431" w:rsidRDefault="008D4362" w:rsidP="00046BDA">
            <w:pPr>
              <w:autoSpaceDE w:val="0"/>
              <w:autoSpaceDN w:val="0"/>
              <w:adjustRightInd w:val="0"/>
              <w:spacing w:line="276" w:lineRule="auto"/>
              <w:ind w:left="60" w:right="60"/>
              <w:rPr>
                <w:rFonts w:ascii="Times New Roman" w:hAnsi="Times New Roman" w:cs="Times New Roman"/>
                <w:i/>
                <w:color w:val="000000"/>
                <w:sz w:val="24"/>
                <w:szCs w:val="24"/>
              </w:rPr>
            </w:pPr>
            <w:r w:rsidRPr="00BF5431">
              <w:rPr>
                <w:rFonts w:ascii="Times New Roman" w:hAnsi="Times New Roman" w:cs="Times New Roman"/>
                <w:i/>
                <w:color w:val="000000"/>
                <w:sz w:val="24"/>
                <w:szCs w:val="24"/>
              </w:rPr>
              <w:t>Equal variances not assumed</w:t>
            </w:r>
          </w:p>
        </w:tc>
        <w:tc>
          <w:tcPr>
            <w:tcW w:w="419" w:type="pct"/>
            <w:tcBorders>
              <w:bottom w:val="single" w:sz="4" w:space="0" w:color="auto"/>
            </w:tcBorders>
            <w:vAlign w:val="center"/>
          </w:tcPr>
          <w:p w:rsidR="008D4362" w:rsidRPr="004C5EEF" w:rsidRDefault="008D4362" w:rsidP="00046BDA">
            <w:pPr>
              <w:jc w:val="center"/>
              <w:rPr>
                <w:rFonts w:ascii="Times New Roman" w:hAnsi="Times New Roman" w:cs="Times New Roman"/>
                <w:sz w:val="24"/>
                <w:szCs w:val="24"/>
              </w:rPr>
            </w:pPr>
          </w:p>
        </w:tc>
        <w:tc>
          <w:tcPr>
            <w:tcW w:w="474" w:type="pct"/>
            <w:tcBorders>
              <w:bottom w:val="single" w:sz="4" w:space="0" w:color="auto"/>
            </w:tcBorders>
            <w:vAlign w:val="center"/>
          </w:tcPr>
          <w:p w:rsidR="008D4362" w:rsidRPr="004C5EEF" w:rsidRDefault="008D4362" w:rsidP="00046BDA">
            <w:pPr>
              <w:jc w:val="center"/>
              <w:rPr>
                <w:rFonts w:ascii="Times New Roman" w:hAnsi="Times New Roman" w:cs="Times New Roman"/>
                <w:sz w:val="24"/>
                <w:szCs w:val="24"/>
              </w:rPr>
            </w:pPr>
          </w:p>
        </w:tc>
        <w:tc>
          <w:tcPr>
            <w:tcW w:w="485" w:type="pct"/>
            <w:tcBorders>
              <w:bottom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4.783</w:t>
            </w:r>
          </w:p>
        </w:tc>
        <w:tc>
          <w:tcPr>
            <w:tcW w:w="485" w:type="pct"/>
            <w:tcBorders>
              <w:bottom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60.867</w:t>
            </w:r>
          </w:p>
        </w:tc>
        <w:tc>
          <w:tcPr>
            <w:tcW w:w="571" w:type="pct"/>
            <w:tcBorders>
              <w:bottom w:val="single" w:sz="4" w:space="0" w:color="auto"/>
            </w:tcBorders>
            <w:vAlign w:val="center"/>
          </w:tcPr>
          <w:p w:rsidR="008D4362" w:rsidRPr="004C5EEF" w:rsidRDefault="008D4362" w:rsidP="00046BDA">
            <w:pPr>
              <w:jc w:val="center"/>
              <w:rPr>
                <w:rFonts w:ascii="Times New Roman" w:hAnsi="Times New Roman" w:cs="Times New Roman"/>
                <w:sz w:val="24"/>
                <w:szCs w:val="24"/>
              </w:rPr>
            </w:pPr>
            <w:r w:rsidRPr="004C5EEF">
              <w:rPr>
                <w:rFonts w:ascii="Times New Roman" w:hAnsi="Times New Roman" w:cs="Times New Roman"/>
                <w:sz w:val="24"/>
                <w:szCs w:val="24"/>
              </w:rPr>
              <w:t>.000</w:t>
            </w:r>
          </w:p>
        </w:tc>
      </w:tr>
    </w:tbl>
    <w:p w:rsidR="008D4362" w:rsidRDefault="008D4362" w:rsidP="008D4362">
      <w:pPr>
        <w:autoSpaceDE w:val="0"/>
        <w:autoSpaceDN w:val="0"/>
        <w:adjustRightInd w:val="0"/>
        <w:spacing w:after="0" w:line="360" w:lineRule="auto"/>
        <w:jc w:val="both"/>
        <w:rPr>
          <w:rFonts w:ascii="Times New Roman" w:hAnsi="Times New Roman" w:cs="Times New Roman"/>
          <w:bCs/>
          <w:sz w:val="24"/>
          <w:szCs w:val="24"/>
        </w:rPr>
      </w:pPr>
    </w:p>
    <w:p w:rsidR="008D4362" w:rsidRDefault="008D4362" w:rsidP="00046BDA">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positive effect of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Pr>
          <w:rFonts w:ascii="Times New Roman" w:hAnsi="Times New Roman" w:cs="Times New Roman"/>
          <w:bCs/>
          <w:sz w:val="24"/>
          <w:szCs w:val="24"/>
        </w:rPr>
        <w:t xml:space="preserve">had increase teacher’s skills in term of creativity, independent, competency, teacher </w:t>
      </w:r>
      <w:proofErr w:type="gramStart"/>
      <w:r>
        <w:rPr>
          <w:rFonts w:ascii="Times New Roman" w:hAnsi="Times New Roman" w:cs="Times New Roman"/>
          <w:bCs/>
          <w:sz w:val="24"/>
          <w:szCs w:val="24"/>
        </w:rPr>
        <w:t>Mentoring</w:t>
      </w:r>
      <w:proofErr w:type="gramEnd"/>
      <w:r>
        <w:rPr>
          <w:rFonts w:ascii="Times New Roman" w:hAnsi="Times New Roman" w:cs="Times New Roman"/>
          <w:bCs/>
          <w:sz w:val="24"/>
          <w:szCs w:val="24"/>
        </w:rPr>
        <w:t xml:space="preserve">, problem solving and self-actualization. </w:t>
      </w:r>
      <w:r w:rsidR="00974E8B">
        <w:rPr>
          <w:rFonts w:ascii="Times New Roman" w:hAnsi="Times New Roman" w:cs="Times New Roman"/>
          <w:bCs/>
          <w:sz w:val="24"/>
          <w:szCs w:val="24"/>
        </w:rPr>
        <w:t>According to Dobbins</w:t>
      </w:r>
      <w:r w:rsidR="00974E8B">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teachers were very limited in their creativity, but when </w:t>
      </w:r>
      <w:proofErr w:type="gramStart"/>
      <w:r>
        <w:rPr>
          <w:rFonts w:ascii="Times New Roman" w:hAnsi="Times New Roman" w:cs="Times New Roman"/>
          <w:bCs/>
          <w:sz w:val="24"/>
          <w:szCs w:val="24"/>
        </w:rPr>
        <w:lastRenderedPageBreak/>
        <w:t>they</w:t>
      </w:r>
      <w:proofErr w:type="gramEnd"/>
      <w:r>
        <w:rPr>
          <w:rFonts w:ascii="Times New Roman" w:hAnsi="Times New Roman" w:cs="Times New Roman"/>
          <w:bCs/>
          <w:sz w:val="24"/>
          <w:szCs w:val="24"/>
        </w:rPr>
        <w:t xml:space="preserve"> implemented the training module, their skills increase</w:t>
      </w:r>
      <w:r w:rsidR="006F2CE0">
        <w:rPr>
          <w:rFonts w:ascii="Times New Roman" w:hAnsi="Times New Roman" w:cs="Times New Roman"/>
          <w:bCs/>
          <w:sz w:val="24"/>
          <w:szCs w:val="24"/>
          <w:lang w:val="id-ID"/>
        </w:rPr>
        <w:t>.</w:t>
      </w:r>
      <w:r w:rsidR="00974E8B">
        <w:rPr>
          <w:rStyle w:val="FootnoteReference"/>
          <w:rFonts w:ascii="Times New Roman" w:hAnsi="Times New Roman" w:cs="Times New Roman"/>
          <w:bCs/>
          <w:sz w:val="24"/>
          <w:szCs w:val="24"/>
          <w:lang w:val="id-ID"/>
        </w:rPr>
        <w:footnoteReference w:id="9"/>
      </w:r>
      <w:r>
        <w:rPr>
          <w:rFonts w:ascii="Times New Roman" w:hAnsi="Times New Roman" w:cs="Times New Roman"/>
          <w:bCs/>
          <w:sz w:val="24"/>
          <w:szCs w:val="24"/>
        </w:rPr>
        <w:t xml:space="preserve"> Hence, it helps teacher to implement more attractive activities in their teaching and learning process</w:t>
      </w:r>
      <w:r w:rsidR="00974E8B">
        <w:rPr>
          <w:rStyle w:val="FootnoteReference"/>
          <w:rFonts w:ascii="Times New Roman" w:hAnsi="Times New Roman" w:cs="Times New Roman"/>
          <w:bCs/>
          <w:sz w:val="24"/>
          <w:szCs w:val="24"/>
        </w:rPr>
        <w:footnoteReference w:id="10"/>
      </w:r>
      <w:r>
        <w:rPr>
          <w:rFonts w:ascii="Times New Roman" w:hAnsi="Times New Roman" w:cs="Times New Roman"/>
          <w:bCs/>
          <w:sz w:val="24"/>
          <w:szCs w:val="24"/>
        </w:rPr>
        <w:t>. The CIPS model that was adapted in the training module enhanced teacher’s creativity in terms of teaching strategies such as diversity of teaching methods</w:t>
      </w:r>
      <w:r w:rsidR="006F2CE0">
        <w:rPr>
          <w:rFonts w:ascii="Times New Roman" w:hAnsi="Times New Roman" w:cs="Times New Roman"/>
          <w:bCs/>
          <w:sz w:val="24"/>
          <w:szCs w:val="24"/>
          <w:lang w:val="id-ID"/>
        </w:rPr>
        <w:t xml:space="preserve"> </w:t>
      </w:r>
      <w:r w:rsidR="00974E8B">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innovation in learning media, creating interactive environments for students learning and able to deliver teaching materials in a better way</w:t>
      </w:r>
      <w:r w:rsidR="006F2CE0">
        <w:rPr>
          <w:rFonts w:ascii="Times New Roman" w:hAnsi="Times New Roman" w:cs="Times New Roman"/>
          <w:bCs/>
          <w:sz w:val="24"/>
          <w:szCs w:val="24"/>
          <w:lang w:val="id-ID"/>
        </w:rPr>
        <w:t>.</w:t>
      </w:r>
      <w:r w:rsidR="00046BDA">
        <w:rPr>
          <w:rStyle w:val="FootnoteReference"/>
          <w:rFonts w:ascii="Times New Roman" w:hAnsi="Times New Roman" w:cs="Times New Roman"/>
          <w:bCs/>
          <w:sz w:val="24"/>
          <w:szCs w:val="24"/>
        </w:rPr>
        <w:footnoteReference w:id="12"/>
      </w:r>
      <w:r>
        <w:rPr>
          <w:rFonts w:ascii="Times New Roman" w:hAnsi="Times New Roman" w:cs="Times New Roman"/>
          <w:bCs/>
          <w:sz w:val="24"/>
          <w:szCs w:val="24"/>
        </w:rPr>
        <w:t xml:space="preserve">. </w:t>
      </w:r>
    </w:p>
    <w:p w:rsidR="008D4362" w:rsidRDefault="008D4362" w:rsidP="00046BDA">
      <w:pPr>
        <w:autoSpaceDE w:val="0"/>
        <w:autoSpaceDN w:val="0"/>
        <w:adjustRightInd w:val="0"/>
        <w:spacing w:after="0" w:line="360" w:lineRule="auto"/>
        <w:ind w:firstLine="720"/>
        <w:jc w:val="both"/>
        <w:rPr>
          <w:rFonts w:ascii="Times New Roman" w:hAnsi="Times New Roman" w:cs="Times New Roman"/>
          <w:bCs/>
          <w:sz w:val="24"/>
          <w:szCs w:val="24"/>
        </w:rPr>
      </w:pPr>
      <w:r w:rsidRPr="00DF7D4E">
        <w:rPr>
          <w:rFonts w:ascii="Times New Roman" w:hAnsi="Times New Roman" w:cs="Times New Roman"/>
          <w:bCs/>
          <w:sz w:val="24"/>
          <w:szCs w:val="24"/>
        </w:rPr>
        <w:t xml:space="preserve">Next, </w:t>
      </w:r>
      <w:r>
        <w:rPr>
          <w:rFonts w:ascii="Times New Roman" w:hAnsi="Times New Roman" w:cs="Times New Roman"/>
          <w:bCs/>
          <w:sz w:val="24"/>
          <w:szCs w:val="24"/>
        </w:rPr>
        <w:t>p</w:t>
      </w:r>
      <w:r w:rsidRPr="00DF7D4E">
        <w:rPr>
          <w:rFonts w:ascii="Times New Roman" w:hAnsi="Times New Roman" w:cs="Times New Roman"/>
          <w:bCs/>
          <w:sz w:val="24"/>
          <w:szCs w:val="24"/>
        </w:rPr>
        <w:t>roblem solving</w:t>
      </w:r>
      <w:r>
        <w:rPr>
          <w:rFonts w:ascii="Times New Roman" w:hAnsi="Times New Roman" w:cs="Times New Roman"/>
          <w:bCs/>
          <w:sz w:val="24"/>
          <w:szCs w:val="24"/>
        </w:rPr>
        <w:t xml:space="preserve"> for each teacher also improved as they went through the </w:t>
      </w:r>
      <w:r w:rsidRPr="004545E1">
        <w:rPr>
          <w:rFonts w:ascii="Times New Roman" w:hAnsi="Times New Roman" w:cs="Times New Roman"/>
          <w:sz w:val="24"/>
          <w:szCs w:val="24"/>
        </w:rPr>
        <w:t>CIPS-based Training Module</w:t>
      </w:r>
      <w:r>
        <w:rPr>
          <w:rFonts w:ascii="Times New Roman" w:hAnsi="Times New Roman" w:cs="Times New Roman"/>
          <w:bCs/>
          <w:sz w:val="24"/>
          <w:szCs w:val="24"/>
        </w:rPr>
        <w:t xml:space="preserve">. The teachers capable to guide their students in solving their problems in learning process and give a fair assessment towards their </w:t>
      </w:r>
      <w:proofErr w:type="gramStart"/>
      <w:r>
        <w:rPr>
          <w:rFonts w:ascii="Times New Roman" w:hAnsi="Times New Roman" w:cs="Times New Roman"/>
          <w:bCs/>
          <w:sz w:val="24"/>
          <w:szCs w:val="24"/>
        </w:rPr>
        <w:t>students</w:t>
      </w:r>
      <w:proofErr w:type="gramEnd"/>
      <w:r w:rsidR="006F2CE0">
        <w:rPr>
          <w:rFonts w:ascii="Times New Roman" w:hAnsi="Times New Roman" w:cs="Times New Roman"/>
          <w:bCs/>
          <w:sz w:val="24"/>
          <w:szCs w:val="24"/>
          <w:lang w:val="id-ID"/>
        </w:rPr>
        <w:t>.</w:t>
      </w:r>
      <w:r w:rsidR="00046BDA">
        <w:rPr>
          <w:rStyle w:val="FootnoteReference"/>
          <w:rFonts w:ascii="Times New Roman" w:hAnsi="Times New Roman" w:cs="Times New Roman"/>
          <w:bCs/>
          <w:sz w:val="24"/>
          <w:szCs w:val="24"/>
        </w:rPr>
        <w:footnoteReference w:id="13"/>
      </w:r>
      <w:r>
        <w:rPr>
          <w:rFonts w:ascii="Times New Roman" w:hAnsi="Times New Roman" w:cs="Times New Roman"/>
          <w:bCs/>
          <w:sz w:val="24"/>
          <w:szCs w:val="24"/>
        </w:rPr>
        <w:t xml:space="preserve"> They can also solve barriers in teaching such as learning media and resources to teach their students</w:t>
      </w:r>
      <w:r w:rsidR="00046BDA">
        <w:rPr>
          <w:rStyle w:val="FootnoteReference"/>
          <w:rFonts w:ascii="Times New Roman" w:hAnsi="Times New Roman" w:cs="Times New Roman"/>
          <w:bCs/>
          <w:sz w:val="24"/>
          <w:szCs w:val="24"/>
        </w:rPr>
        <w:footnoteReference w:id="14"/>
      </w:r>
      <w:r>
        <w:rPr>
          <w:rFonts w:ascii="Times New Roman" w:hAnsi="Times New Roman" w:cs="Times New Roman"/>
          <w:bCs/>
          <w:sz w:val="24"/>
          <w:szCs w:val="24"/>
        </w:rPr>
        <w:t xml:space="preserve">. Hence, students were ready and motivated as their teachers able to solve their problems easily. </w:t>
      </w:r>
    </w:p>
    <w:p w:rsidR="008D4362" w:rsidRDefault="008D4362" w:rsidP="00046BDA">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addition, independent skills of elementary teachers also increase after they implemented the </w:t>
      </w:r>
      <w:r w:rsidRPr="004545E1">
        <w:rPr>
          <w:rFonts w:ascii="Times New Roman" w:hAnsi="Times New Roman" w:cs="Times New Roman"/>
          <w:sz w:val="24"/>
          <w:szCs w:val="24"/>
        </w:rPr>
        <w:t>CIPS-based Training Module</w:t>
      </w:r>
      <w:r>
        <w:rPr>
          <w:rFonts w:ascii="Times New Roman" w:hAnsi="Times New Roman" w:cs="Times New Roman"/>
          <w:bCs/>
          <w:sz w:val="24"/>
          <w:szCs w:val="24"/>
        </w:rPr>
        <w:t xml:space="preserve">. When teachers were independent in their </w:t>
      </w:r>
      <w:bookmarkStart w:id="0" w:name="_GoBack"/>
      <w:bookmarkEnd w:id="0"/>
      <w:r>
        <w:rPr>
          <w:rFonts w:ascii="Times New Roman" w:hAnsi="Times New Roman" w:cs="Times New Roman"/>
          <w:bCs/>
          <w:sz w:val="24"/>
          <w:szCs w:val="24"/>
        </w:rPr>
        <w:t>teaching process, hence they were more aware in creating new strategies and solving problems using their own ways. Independent teachers improve the quality of their achievement and produce quality students in future</w:t>
      </w:r>
      <w:r w:rsidR="00046BDA">
        <w:rPr>
          <w:rStyle w:val="FootnoteReference"/>
          <w:rFonts w:ascii="Times New Roman" w:hAnsi="Times New Roman" w:cs="Times New Roman"/>
          <w:bCs/>
          <w:sz w:val="24"/>
          <w:szCs w:val="24"/>
        </w:rPr>
        <w:footnoteReference w:id="15"/>
      </w:r>
      <w:r>
        <w:rPr>
          <w:rFonts w:ascii="Times New Roman" w:hAnsi="Times New Roman" w:cs="Times New Roman"/>
          <w:bCs/>
          <w:sz w:val="24"/>
          <w:szCs w:val="24"/>
        </w:rPr>
        <w:t xml:space="preserve">. Teachers can also become independent in planning their teaching process and able to decide on their own how to make their teaching became interesting using learning material suitable for the students. Overall, the training module had given a great impact towards the teachers and for the students in future. </w:t>
      </w:r>
    </w:p>
    <w:p w:rsidR="008D4362" w:rsidRPr="00715DA2" w:rsidRDefault="008D4362" w:rsidP="008D4362">
      <w:pPr>
        <w:autoSpaceDE w:val="0"/>
        <w:autoSpaceDN w:val="0"/>
        <w:adjustRightInd w:val="0"/>
        <w:spacing w:after="0" w:line="360" w:lineRule="auto"/>
        <w:ind w:firstLine="720"/>
        <w:jc w:val="both"/>
        <w:rPr>
          <w:rFonts w:ascii="Times New Roman" w:hAnsi="Times New Roman" w:cs="Times New Roman"/>
          <w:bCs/>
          <w:sz w:val="24"/>
          <w:szCs w:val="24"/>
        </w:rPr>
      </w:pPr>
    </w:p>
    <w:p w:rsidR="008D4362" w:rsidRPr="006F2CE0" w:rsidRDefault="006F2CE0" w:rsidP="006F2CE0">
      <w:pPr>
        <w:autoSpaceDE w:val="0"/>
        <w:autoSpaceDN w:val="0"/>
        <w:adjustRightInd w:val="0"/>
        <w:spacing w:after="0" w:line="360" w:lineRule="auto"/>
        <w:jc w:val="both"/>
        <w:rPr>
          <w:rFonts w:ascii="Times New Roman" w:hAnsi="Times New Roman" w:cs="Times New Roman"/>
          <w:b/>
          <w:sz w:val="24"/>
          <w:szCs w:val="24"/>
        </w:rPr>
      </w:pPr>
      <w:r w:rsidRPr="006F2CE0">
        <w:rPr>
          <w:rFonts w:ascii="Times New Roman" w:hAnsi="Times New Roman" w:cs="Times New Roman"/>
          <w:b/>
          <w:sz w:val="24"/>
          <w:szCs w:val="24"/>
        </w:rPr>
        <w:t xml:space="preserve">CONCLUSIONS </w:t>
      </w: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set out to determine if a </w:t>
      </w:r>
      <w:r w:rsidRPr="004545E1">
        <w:rPr>
          <w:rFonts w:ascii="Times New Roman" w:hAnsi="Times New Roman" w:cs="Times New Roman"/>
          <w:sz w:val="24"/>
          <w:szCs w:val="24"/>
        </w:rPr>
        <w:t>CIPS-based Training Module</w:t>
      </w:r>
      <w:r>
        <w:rPr>
          <w:rFonts w:ascii="Times New Roman" w:hAnsi="Times New Roman" w:cs="Times New Roman"/>
          <w:sz w:val="24"/>
          <w:szCs w:val="24"/>
        </w:rPr>
        <w:t xml:space="preserve"> would improve teacher’s professionalism in teaching of creativity, problem solving and independent skills among teachers. The findings indicate that elementary</w:t>
      </w:r>
      <w:r w:rsidRPr="004C1D11">
        <w:rPr>
          <w:rFonts w:ascii="Times New Roman" w:hAnsi="Times New Roman" w:cs="Times New Roman"/>
          <w:sz w:val="24"/>
          <w:szCs w:val="24"/>
        </w:rPr>
        <w:t xml:space="preserve"> teacher’s </w:t>
      </w:r>
      <w:r>
        <w:rPr>
          <w:rFonts w:ascii="Times New Roman" w:hAnsi="Times New Roman" w:cs="Times New Roman"/>
          <w:sz w:val="24"/>
          <w:szCs w:val="24"/>
        </w:rPr>
        <w:t xml:space="preserve">competence in teaching problem solving is enhanced upon using the CHIPS-based training module. </w:t>
      </w:r>
      <w:r w:rsidRPr="004C1D11">
        <w:rPr>
          <w:rFonts w:ascii="Times New Roman" w:hAnsi="Times New Roman" w:cs="Times New Roman"/>
          <w:sz w:val="24"/>
          <w:szCs w:val="24"/>
        </w:rPr>
        <w:t xml:space="preserve">This finding indicates that </w:t>
      </w:r>
      <w:r w:rsidRPr="004545E1">
        <w:rPr>
          <w:rFonts w:ascii="Times New Roman" w:hAnsi="Times New Roman" w:cs="Times New Roman"/>
          <w:sz w:val="24"/>
          <w:szCs w:val="24"/>
        </w:rPr>
        <w:lastRenderedPageBreak/>
        <w:t>CIPS-based Training Module</w:t>
      </w:r>
      <w:r w:rsidRPr="004545E1">
        <w:rPr>
          <w:rFonts w:ascii="Times New Roman" w:hAnsi="Times New Roman" w:cs="Times New Roman"/>
          <w:color w:val="000000"/>
          <w:sz w:val="28"/>
          <w:szCs w:val="24"/>
          <w:lang w:val="en-US"/>
        </w:rPr>
        <w:t xml:space="preserve"> </w:t>
      </w:r>
      <w:r w:rsidRPr="004C1D11">
        <w:rPr>
          <w:rFonts w:ascii="Times New Roman" w:hAnsi="Times New Roman" w:cs="Times New Roman"/>
          <w:sz w:val="24"/>
          <w:szCs w:val="24"/>
        </w:rPr>
        <w:t xml:space="preserve">has had a positive effect on </w:t>
      </w:r>
      <w:r>
        <w:rPr>
          <w:rFonts w:ascii="Times New Roman" w:hAnsi="Times New Roman" w:cs="Times New Roman"/>
          <w:sz w:val="24"/>
          <w:szCs w:val="24"/>
        </w:rPr>
        <w:t>elementary</w:t>
      </w:r>
      <w:r w:rsidRPr="004C1D11">
        <w:rPr>
          <w:rFonts w:ascii="Times New Roman" w:hAnsi="Times New Roman" w:cs="Times New Roman"/>
          <w:sz w:val="24"/>
          <w:szCs w:val="24"/>
        </w:rPr>
        <w:t xml:space="preserve"> teachers </w:t>
      </w:r>
      <w:r>
        <w:rPr>
          <w:rFonts w:ascii="Times New Roman" w:hAnsi="Times New Roman" w:cs="Times New Roman"/>
          <w:sz w:val="24"/>
          <w:szCs w:val="24"/>
        </w:rPr>
        <w:t>from all aspects namely, of</w:t>
      </w:r>
      <w:r w:rsidRPr="004C1D11">
        <w:rPr>
          <w:rFonts w:ascii="Times New Roman" w:hAnsi="Times New Roman" w:cs="Times New Roman"/>
          <w:sz w:val="24"/>
          <w:szCs w:val="24"/>
        </w:rPr>
        <w:t xml:space="preserve"> Teacher </w:t>
      </w:r>
      <w:r>
        <w:rPr>
          <w:rFonts w:ascii="Times New Roman" w:hAnsi="Times New Roman" w:cs="Times New Roman"/>
          <w:sz w:val="24"/>
          <w:szCs w:val="24"/>
        </w:rPr>
        <w:t>Mentoring</w:t>
      </w:r>
      <w:r w:rsidRPr="004C1D11">
        <w:rPr>
          <w:rFonts w:ascii="Times New Roman" w:hAnsi="Times New Roman" w:cs="Times New Roman"/>
          <w:sz w:val="24"/>
          <w:szCs w:val="24"/>
        </w:rPr>
        <w:t>, Self-Act</w:t>
      </w:r>
      <w:r>
        <w:rPr>
          <w:rFonts w:ascii="Times New Roman" w:hAnsi="Times New Roman" w:cs="Times New Roman"/>
          <w:sz w:val="24"/>
          <w:szCs w:val="24"/>
        </w:rPr>
        <w:t>ualization</w:t>
      </w:r>
      <w:r w:rsidRPr="004C1D11">
        <w:rPr>
          <w:rFonts w:ascii="Times New Roman" w:hAnsi="Times New Roman" w:cs="Times New Roman"/>
          <w:sz w:val="24"/>
          <w:szCs w:val="24"/>
        </w:rPr>
        <w:t>, Competence, Creativity, Problem Solving and Independence.</w:t>
      </w:r>
      <w:r>
        <w:rPr>
          <w:rFonts w:ascii="Times New Roman" w:hAnsi="Times New Roman" w:cs="Times New Roman"/>
          <w:sz w:val="24"/>
          <w:szCs w:val="24"/>
        </w:rPr>
        <w:t xml:space="preserve"> Hence, in future this </w:t>
      </w:r>
      <w:r w:rsidRPr="004545E1">
        <w:rPr>
          <w:rFonts w:ascii="Times New Roman" w:hAnsi="Times New Roman" w:cs="Times New Roman"/>
          <w:sz w:val="24"/>
          <w:szCs w:val="24"/>
        </w:rPr>
        <w:t>CIPS-based Training Module</w:t>
      </w:r>
      <w:r w:rsidRPr="004545E1">
        <w:rPr>
          <w:rFonts w:ascii="Times New Roman" w:hAnsi="Times New Roman" w:cs="Times New Roman"/>
          <w:color w:val="000000"/>
          <w:sz w:val="28"/>
          <w:szCs w:val="24"/>
          <w:lang w:val="en-US"/>
        </w:rPr>
        <w:t xml:space="preserve"> </w:t>
      </w:r>
      <w:r>
        <w:rPr>
          <w:rFonts w:ascii="Times New Roman" w:hAnsi="Times New Roman" w:cs="Times New Roman"/>
          <w:sz w:val="24"/>
          <w:szCs w:val="24"/>
        </w:rPr>
        <w:t xml:space="preserve">should be implemented in a longer time to make sure the effects became more impacts towards teachers and students. </w:t>
      </w: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p>
    <w:p w:rsidR="008D4362" w:rsidRDefault="008D4362" w:rsidP="008D4362">
      <w:pPr>
        <w:autoSpaceDE w:val="0"/>
        <w:autoSpaceDN w:val="0"/>
        <w:adjustRightInd w:val="0"/>
        <w:spacing w:after="0" w:line="360" w:lineRule="auto"/>
        <w:jc w:val="both"/>
        <w:rPr>
          <w:rFonts w:ascii="Times New Roman" w:hAnsi="Times New Roman" w:cs="Times New Roman"/>
          <w:sz w:val="24"/>
          <w:szCs w:val="24"/>
        </w:rPr>
      </w:pPr>
    </w:p>
    <w:p w:rsidR="00046BDA" w:rsidRPr="00D36D6A" w:rsidRDefault="00046BDA" w:rsidP="00046BDA">
      <w:pPr>
        <w:autoSpaceDE w:val="0"/>
        <w:autoSpaceDN w:val="0"/>
        <w:adjustRightInd w:val="0"/>
        <w:spacing w:after="0" w:line="240" w:lineRule="auto"/>
        <w:rPr>
          <w:rFonts w:ascii="Times New Roman" w:hAnsi="Times New Roman" w:cs="Times New Roman"/>
          <w:b/>
          <w:sz w:val="24"/>
          <w:szCs w:val="24"/>
        </w:rPr>
      </w:pPr>
      <w:r w:rsidRPr="00D36D6A">
        <w:rPr>
          <w:rFonts w:ascii="Times New Roman" w:hAnsi="Times New Roman" w:cs="Times New Roman"/>
          <w:b/>
          <w:sz w:val="24"/>
          <w:szCs w:val="24"/>
        </w:rPr>
        <w:t>Reference</w:t>
      </w:r>
      <w:r>
        <w:rPr>
          <w:rFonts w:ascii="Times New Roman" w:hAnsi="Times New Roman" w:cs="Times New Roman"/>
          <w:b/>
          <w:sz w:val="24"/>
          <w:szCs w:val="24"/>
        </w:rPr>
        <w:t>s</w:t>
      </w:r>
    </w:p>
    <w:p w:rsidR="008D4362" w:rsidRDefault="008D4362" w:rsidP="006F2CE0">
      <w:pPr>
        <w:autoSpaceDE w:val="0"/>
        <w:autoSpaceDN w:val="0"/>
        <w:adjustRightInd w:val="0"/>
        <w:spacing w:after="0" w:line="360" w:lineRule="auto"/>
        <w:jc w:val="both"/>
        <w:rPr>
          <w:rFonts w:ascii="Times New Roman" w:hAnsi="Times New Roman" w:cs="Times New Roman"/>
          <w:sz w:val="24"/>
          <w:szCs w:val="24"/>
        </w:rPr>
      </w:pPr>
    </w:p>
    <w:p w:rsidR="008E7632" w:rsidRPr="008E7632" w:rsidRDefault="00046BDA"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8E7632" w:rsidRPr="008E7632">
        <w:rPr>
          <w:rFonts w:ascii="Times New Roman" w:hAnsi="Times New Roman" w:cs="Times New Roman"/>
          <w:noProof/>
          <w:sz w:val="24"/>
          <w:szCs w:val="24"/>
        </w:rPr>
        <w:t xml:space="preserve">Beghetto, Ronald A., and James C. Kaufman. “Classroom Contexts for Creativity.” </w:t>
      </w:r>
      <w:r w:rsidR="008E7632" w:rsidRPr="008E7632">
        <w:rPr>
          <w:rFonts w:ascii="Times New Roman" w:hAnsi="Times New Roman" w:cs="Times New Roman"/>
          <w:i/>
          <w:iCs/>
          <w:noProof/>
          <w:sz w:val="24"/>
          <w:szCs w:val="24"/>
        </w:rPr>
        <w:t>High Ability Studies</w:t>
      </w:r>
      <w:r w:rsidR="008E7632" w:rsidRPr="008E7632">
        <w:rPr>
          <w:rFonts w:ascii="Times New Roman" w:hAnsi="Times New Roman" w:cs="Times New Roman"/>
          <w:noProof/>
          <w:sz w:val="24"/>
          <w:szCs w:val="24"/>
        </w:rPr>
        <w:t xml:space="preserve"> 25, no. 1 (2014): 53–69. https://doi.org/10.1080/13598139.2014.905247.</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Belle Wallace, June Maker. “Thinking Skills and Problem-Solving - An Inclusive Approach: A Practical Guide for Teachers in Primary Schools by Belle Wallace.” David Fulton Publishers, January 2013. https://www.goodreads.com/book/show/17548178-thinking-skills-and-problem-solving---an-inclusive-approach.</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Chua Yan Piaw. </w:t>
      </w:r>
      <w:r w:rsidRPr="008E7632">
        <w:rPr>
          <w:rFonts w:ascii="Times New Roman" w:hAnsi="Times New Roman" w:cs="Times New Roman"/>
          <w:i/>
          <w:iCs/>
          <w:noProof/>
          <w:sz w:val="24"/>
          <w:szCs w:val="24"/>
        </w:rPr>
        <w:t>Kaedah Dan Statistik Penyelidikan: Kaedah Penyelidikan - UM Research Repository</w:t>
      </w:r>
      <w:r w:rsidRPr="008E7632">
        <w:rPr>
          <w:rFonts w:ascii="Times New Roman" w:hAnsi="Times New Roman" w:cs="Times New Roman"/>
          <w:noProof/>
          <w:sz w:val="24"/>
          <w:szCs w:val="24"/>
        </w:rPr>
        <w:t xml:space="preserve">. </w:t>
      </w:r>
      <w:r w:rsidRPr="008E7632">
        <w:rPr>
          <w:rFonts w:ascii="Times New Roman" w:hAnsi="Times New Roman" w:cs="Times New Roman"/>
          <w:i/>
          <w:iCs/>
          <w:noProof/>
          <w:sz w:val="24"/>
          <w:szCs w:val="24"/>
        </w:rPr>
        <w:t xml:space="preserve"> McGraw-Hill Education.</w:t>
      </w:r>
      <w:r w:rsidRPr="008E7632">
        <w:rPr>
          <w:rFonts w:ascii="Times New Roman" w:hAnsi="Times New Roman" w:cs="Times New Roman"/>
          <w:noProof/>
          <w:sz w:val="24"/>
          <w:szCs w:val="24"/>
        </w:rPr>
        <w:t xml:space="preserve"> 2nd ed. Malaysia: Graw-Hill Education, 2011.</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Davies, Dan, Divya Jindal-Snape, Chris Collier, Rebecca Digby, Penny Hay, and Alan Howe. “Creative Learning Environments in Education-A Systematic Literature Review.” </w:t>
      </w:r>
      <w:r w:rsidRPr="008E7632">
        <w:rPr>
          <w:rFonts w:ascii="Times New Roman" w:hAnsi="Times New Roman" w:cs="Times New Roman"/>
          <w:i/>
          <w:iCs/>
          <w:noProof/>
          <w:sz w:val="24"/>
          <w:szCs w:val="24"/>
        </w:rPr>
        <w:t>Thinking Skills and Creativity</w:t>
      </w:r>
      <w:r w:rsidRPr="008E7632">
        <w:rPr>
          <w:rFonts w:ascii="Times New Roman" w:hAnsi="Times New Roman" w:cs="Times New Roman"/>
          <w:noProof/>
          <w:sz w:val="24"/>
          <w:szCs w:val="24"/>
        </w:rPr>
        <w:t xml:space="preserve"> 8, no. 1 (April 2013): 80–91. https://doi.org/10.1016/j.tsc.2012.07.004.</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Dobbins, Kerry. “Teacher Creativity within the Current Education System: A Case Study of the Perceptions of Primary Teachers.” </w:t>
      </w:r>
      <w:r w:rsidRPr="008E7632">
        <w:rPr>
          <w:rFonts w:ascii="Times New Roman" w:hAnsi="Times New Roman" w:cs="Times New Roman"/>
          <w:i/>
          <w:iCs/>
          <w:noProof/>
          <w:sz w:val="24"/>
          <w:szCs w:val="24"/>
        </w:rPr>
        <w:t>Education 3-13</w:t>
      </w:r>
      <w:r w:rsidRPr="008E7632">
        <w:rPr>
          <w:rFonts w:ascii="Times New Roman" w:hAnsi="Times New Roman" w:cs="Times New Roman"/>
          <w:noProof/>
          <w:sz w:val="24"/>
          <w:szCs w:val="24"/>
        </w:rPr>
        <w:t xml:space="preserve"> 37, no. 2 (2009): 95–104. https://doi.org/10.1080/03004270802012632.</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Duke, Robert A. “Their Own Best Teachers.” </w:t>
      </w:r>
      <w:r w:rsidRPr="008E7632">
        <w:rPr>
          <w:rFonts w:ascii="Times New Roman" w:hAnsi="Times New Roman" w:cs="Times New Roman"/>
          <w:i/>
          <w:iCs/>
          <w:noProof/>
          <w:sz w:val="24"/>
          <w:szCs w:val="24"/>
        </w:rPr>
        <w:t>Music Educators Journal</w:t>
      </w:r>
      <w:r w:rsidRPr="008E7632">
        <w:rPr>
          <w:rFonts w:ascii="Times New Roman" w:hAnsi="Times New Roman" w:cs="Times New Roman"/>
          <w:noProof/>
          <w:sz w:val="24"/>
          <w:szCs w:val="24"/>
        </w:rPr>
        <w:t xml:space="preserve"> 99, no. 2 (December 9, 2012): 36–41. https://doi.org/10.1177/0027432112458956.</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Hajiyakhchali, Alireza. “The Effects of Creative Problem Solving Process Training on Academic Well-Being of Shahid Chamran University Students.” </w:t>
      </w:r>
      <w:r w:rsidRPr="008E7632">
        <w:rPr>
          <w:rFonts w:ascii="Times New Roman" w:hAnsi="Times New Roman" w:cs="Times New Roman"/>
          <w:i/>
          <w:iCs/>
          <w:noProof/>
          <w:sz w:val="24"/>
          <w:szCs w:val="24"/>
        </w:rPr>
        <w:t>Procedia-Social and Behavioral Sciences</w:t>
      </w:r>
      <w:r w:rsidRPr="008E7632">
        <w:rPr>
          <w:rFonts w:ascii="Times New Roman" w:hAnsi="Times New Roman" w:cs="Times New Roman"/>
          <w:noProof/>
          <w:sz w:val="24"/>
          <w:szCs w:val="24"/>
        </w:rPr>
        <w:t xml:space="preserve"> 84 (2013): 549–52. https://doi.org/10.1016/j.sbspro.2013.06.602.</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Kalyani, D., and K. Rajasekaran. “Innovative Teaching and Learning.” </w:t>
      </w:r>
      <w:r w:rsidRPr="008E7632">
        <w:rPr>
          <w:rFonts w:ascii="Times New Roman" w:hAnsi="Times New Roman" w:cs="Times New Roman"/>
          <w:i/>
          <w:iCs/>
          <w:noProof/>
          <w:sz w:val="24"/>
          <w:szCs w:val="24"/>
        </w:rPr>
        <w:t>Journal of Applied and Advanced Research</w:t>
      </w:r>
      <w:r w:rsidRPr="008E7632">
        <w:rPr>
          <w:rFonts w:ascii="Times New Roman" w:hAnsi="Times New Roman" w:cs="Times New Roman"/>
          <w:noProof/>
          <w:sz w:val="24"/>
          <w:szCs w:val="24"/>
        </w:rPr>
        <w:t xml:space="preserve"> 3, no. S1 (May 10, 2018): 23. https://doi.org/10.21839/jaar.2018.v3is1.162.</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Kools, Marco, and Louise Stoll. “WHAT MAKES A SCHOOL A LEARNING ORGANISATION?,” 2017. www.oecd.org/edu/workingpapers.</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lastRenderedPageBreak/>
        <w:t xml:space="preserve">Liu, Shu Chiu, and Huann shyang Lin. “Primary Teachers’ Beliefs about Scientific Creativity in the Classroom Context.” </w:t>
      </w:r>
      <w:r w:rsidRPr="008E7632">
        <w:rPr>
          <w:rFonts w:ascii="Times New Roman" w:hAnsi="Times New Roman" w:cs="Times New Roman"/>
          <w:i/>
          <w:iCs/>
          <w:noProof/>
          <w:sz w:val="24"/>
          <w:szCs w:val="24"/>
        </w:rPr>
        <w:t>International Journal of Science Education</w:t>
      </w:r>
      <w:r w:rsidRPr="008E7632">
        <w:rPr>
          <w:rFonts w:ascii="Times New Roman" w:hAnsi="Times New Roman" w:cs="Times New Roman"/>
          <w:noProof/>
          <w:sz w:val="24"/>
          <w:szCs w:val="24"/>
        </w:rPr>
        <w:t xml:space="preserve"> 36, no. 10 (2014): 1551–67. https://doi.org/10.1080/09500693.2013.868619.</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Lopez Flores, Rene, Stéphane Negny, Jean Pierre Belaud, and Jean Marc Le Lann. “Collective Intelligence to Solve Creative Problems in Conceptual Design Phase.” In </w:t>
      </w:r>
      <w:r w:rsidRPr="008E7632">
        <w:rPr>
          <w:rFonts w:ascii="Times New Roman" w:hAnsi="Times New Roman" w:cs="Times New Roman"/>
          <w:i/>
          <w:iCs/>
          <w:noProof/>
          <w:sz w:val="24"/>
          <w:szCs w:val="24"/>
        </w:rPr>
        <w:t>Procedia Engineering</w:t>
      </w:r>
      <w:r w:rsidRPr="008E7632">
        <w:rPr>
          <w:rFonts w:ascii="Times New Roman" w:hAnsi="Times New Roman" w:cs="Times New Roman"/>
          <w:noProof/>
          <w:sz w:val="24"/>
          <w:szCs w:val="24"/>
        </w:rPr>
        <w:t>, 131:850–60. Elsevier Ltd, 2015. https://doi.org/10.1016/j.proeng.2015.12.394.</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Nunukan, BPS. “Badan Pusat Statistik Kabupaten Nunukan.” Accessed January 29, 2021. https://nunukankab.bps.go.id/.</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Orgoványi-Gajdos, Judit, and Judit Orgoványi-Gajdos. “Problem Solving as a Cross-Curricular Skill of Teachers.” In </w:t>
      </w:r>
      <w:r w:rsidRPr="008E7632">
        <w:rPr>
          <w:rFonts w:ascii="Times New Roman" w:hAnsi="Times New Roman" w:cs="Times New Roman"/>
          <w:i/>
          <w:iCs/>
          <w:noProof/>
          <w:sz w:val="24"/>
          <w:szCs w:val="24"/>
        </w:rPr>
        <w:t>Teachers’ Professional Development on Problem Solving</w:t>
      </w:r>
      <w:r w:rsidRPr="008E7632">
        <w:rPr>
          <w:rFonts w:ascii="Times New Roman" w:hAnsi="Times New Roman" w:cs="Times New Roman"/>
          <w:noProof/>
          <w:sz w:val="24"/>
          <w:szCs w:val="24"/>
        </w:rPr>
        <w:t>, 1–7. SensePublishers, 2016. https://doi.org/10.1007/978-94-6300-711-5_1.</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E7632">
        <w:rPr>
          <w:rFonts w:ascii="Times New Roman" w:hAnsi="Times New Roman" w:cs="Times New Roman"/>
          <w:noProof/>
          <w:sz w:val="24"/>
          <w:szCs w:val="24"/>
        </w:rPr>
        <w:t xml:space="preserve">Schleicher, Andreas. </w:t>
      </w:r>
      <w:r w:rsidRPr="008E7632">
        <w:rPr>
          <w:rFonts w:ascii="Times New Roman" w:hAnsi="Times New Roman" w:cs="Times New Roman"/>
          <w:i/>
          <w:iCs/>
          <w:noProof/>
          <w:sz w:val="24"/>
          <w:szCs w:val="24"/>
        </w:rPr>
        <w:t>Preparing Teachers and Developing School Leaders for the 21st Century</w:t>
      </w:r>
      <w:r w:rsidRPr="008E7632">
        <w:rPr>
          <w:rFonts w:ascii="Times New Roman" w:hAnsi="Times New Roman" w:cs="Times New Roman"/>
          <w:noProof/>
          <w:sz w:val="24"/>
          <w:szCs w:val="24"/>
        </w:rPr>
        <w:t>. Edited by Andreas Schleicher. International Summit on the Teaching Profession. OECD, 2012. https://doi.org/10.1787/9789264174559-en.</w:t>
      </w:r>
    </w:p>
    <w:p w:rsidR="008E7632" w:rsidRPr="008E7632" w:rsidRDefault="008E7632" w:rsidP="006F2CE0">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8E7632">
        <w:rPr>
          <w:rFonts w:ascii="Times New Roman" w:hAnsi="Times New Roman" w:cs="Times New Roman"/>
          <w:noProof/>
          <w:sz w:val="24"/>
          <w:szCs w:val="24"/>
        </w:rPr>
        <w:t xml:space="preserve">Woods, Peter. </w:t>
      </w:r>
      <w:r w:rsidRPr="008E7632">
        <w:rPr>
          <w:rFonts w:ascii="Times New Roman" w:hAnsi="Times New Roman" w:cs="Times New Roman"/>
          <w:i/>
          <w:iCs/>
          <w:noProof/>
          <w:sz w:val="24"/>
          <w:szCs w:val="24"/>
        </w:rPr>
        <w:t>Creative Teachers in Primary Schools</w:t>
      </w:r>
      <w:r w:rsidRPr="008E7632">
        <w:rPr>
          <w:rFonts w:ascii="Times New Roman" w:hAnsi="Times New Roman" w:cs="Times New Roman"/>
          <w:noProof/>
          <w:sz w:val="24"/>
          <w:szCs w:val="24"/>
        </w:rPr>
        <w:t xml:space="preserve">. </w:t>
      </w:r>
      <w:r w:rsidRPr="008E7632">
        <w:rPr>
          <w:rFonts w:ascii="Times New Roman" w:hAnsi="Times New Roman" w:cs="Times New Roman"/>
          <w:i/>
          <w:iCs/>
          <w:noProof/>
          <w:sz w:val="24"/>
          <w:szCs w:val="24"/>
        </w:rPr>
        <w:t>Creative Teachers in Primary Schools</w:t>
      </w:r>
      <w:r w:rsidRPr="008E7632">
        <w:rPr>
          <w:rFonts w:ascii="Times New Roman" w:hAnsi="Times New Roman" w:cs="Times New Roman"/>
          <w:noProof/>
          <w:sz w:val="24"/>
          <w:szCs w:val="24"/>
        </w:rPr>
        <w:t>. Taylor and Francis, 2019. https://doi.org/10.4324/9780429326639.</w:t>
      </w:r>
    </w:p>
    <w:p w:rsidR="008D4362" w:rsidRDefault="00046BDA" w:rsidP="006F2CE0">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8D4362" w:rsidRDefault="008D4362" w:rsidP="006F2CE0">
      <w:pPr>
        <w:autoSpaceDE w:val="0"/>
        <w:autoSpaceDN w:val="0"/>
        <w:adjustRightInd w:val="0"/>
        <w:spacing w:after="0" w:line="360" w:lineRule="auto"/>
        <w:jc w:val="both"/>
        <w:rPr>
          <w:rFonts w:ascii="Times New Roman" w:hAnsi="Times New Roman" w:cs="Times New Roman"/>
          <w:sz w:val="24"/>
          <w:szCs w:val="24"/>
        </w:rPr>
      </w:pPr>
    </w:p>
    <w:p w:rsidR="008D4362" w:rsidRDefault="008D4362" w:rsidP="006F2CE0">
      <w:pPr>
        <w:pStyle w:val="Default"/>
        <w:jc w:val="both"/>
      </w:pPr>
    </w:p>
    <w:p w:rsidR="008D4362" w:rsidRDefault="008D4362" w:rsidP="006F2CE0">
      <w:pPr>
        <w:autoSpaceDE w:val="0"/>
        <w:autoSpaceDN w:val="0"/>
        <w:adjustRightInd w:val="0"/>
        <w:spacing w:after="0" w:line="360" w:lineRule="auto"/>
        <w:jc w:val="both"/>
        <w:rPr>
          <w:rFonts w:ascii="Times New Roman" w:hAnsi="Times New Roman" w:cs="Times New Roman"/>
          <w:iCs/>
          <w:sz w:val="24"/>
          <w:szCs w:val="24"/>
        </w:rPr>
      </w:pPr>
    </w:p>
    <w:p w:rsidR="00B10498" w:rsidRDefault="00B10498" w:rsidP="006F2CE0">
      <w:pPr>
        <w:jc w:val="both"/>
      </w:pPr>
    </w:p>
    <w:sectPr w:rsidR="00B104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90" w:rsidRDefault="005D3190" w:rsidP="00137601">
      <w:pPr>
        <w:spacing w:after="0" w:line="240" w:lineRule="auto"/>
      </w:pPr>
      <w:r>
        <w:separator/>
      </w:r>
    </w:p>
  </w:endnote>
  <w:endnote w:type="continuationSeparator" w:id="0">
    <w:p w:rsidR="005D3190" w:rsidRDefault="005D3190" w:rsidP="001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90" w:rsidRDefault="005D3190" w:rsidP="00137601">
      <w:pPr>
        <w:spacing w:after="0" w:line="240" w:lineRule="auto"/>
      </w:pPr>
      <w:r>
        <w:separator/>
      </w:r>
    </w:p>
  </w:footnote>
  <w:footnote w:type="continuationSeparator" w:id="0">
    <w:p w:rsidR="005D3190" w:rsidRDefault="005D3190" w:rsidP="00137601">
      <w:pPr>
        <w:spacing w:after="0" w:line="240" w:lineRule="auto"/>
      </w:pPr>
      <w:r>
        <w:continuationSeparator/>
      </w:r>
    </w:p>
  </w:footnote>
  <w:footnote w:id="1">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Pr="006F2CE0">
        <w:rPr>
          <w:rFonts w:asciiTheme="majorBidi" w:hAnsiTheme="majorBidi" w:cstheme="majorBidi"/>
        </w:rPr>
        <w:instrText>ADDIN CSL_CITATION {"citationItems":[{"id":"ITEM-1","itemData":{"DOI":"10.1787/9789264174559-en","ISBN":"9789264174214","author":[{"dropping-particle":"","family":"Schleicher","given":"Andreas","non-dropping-particle":"","parse-names":false,"suffix":""}],"collection-title":"International Summit on the Teaching Profession","editor":[{"dropping-particle":"","family":"Schleicher","given":"Andreas","non-dropping-particle":"","parse-names":false,"suffix":""}],"id":"ITEM-1","issued":{"date-parts":[["2012","6","7"]]},"number-of-pages":"1-112","publisher":"OECD","title":"Preparing Teachers and Developing School Leaders for the 21st Century","type":"book"},"locator":"1-112","uris":["http://www.mendeley.com/documents/?uuid=e217957e-8436-3451-819c-68d7a247f7b2"]}],"mendeley":{"formattedCitation":"Andreas Schleicher, &lt;i&gt;Preparing Teachers and Developing School Leaders for the 21st Century&lt;/i&gt;, ed. Andreas Schleicher, International Summit on the Teaching Profession (OECD, 2012), 1–112, https://doi.org/10.1787/9789264174559-en.","plainTextFormattedCitation":"Andreas Schleicher, Preparing Teachers and Developing School Leaders for the 21st Century, ed. Andreas Schleicher, International Summit on the Teaching Profession (OECD, 2012), 1–112, https://doi.org/10.1787/9789264174559-en.","previouslyFormattedCitation":"Andreas Schleicher, &lt;i&gt;Preparing Teachers and Developing School Leaders for the 21st Century&lt;/i&gt;, ed. Andreas Schleicher, International Summit on the Teaching Profession (OECD, 2012), 1–112, https://doi.org/10.1787/9789264174559-en."},"properties":{"noteIndex":1},"schema":"https://github.com/citation-style-language/schema/raw/master/csl-citation.json"}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Andreas Schleicher, </w:t>
      </w:r>
      <w:r w:rsidRPr="006F2CE0">
        <w:rPr>
          <w:rFonts w:asciiTheme="majorBidi" w:hAnsiTheme="majorBidi" w:cstheme="majorBidi"/>
          <w:i/>
          <w:noProof/>
        </w:rPr>
        <w:t>Preparing Teachers and Developing School Leaders for the 21st Century</w:t>
      </w:r>
      <w:r w:rsidRPr="006F2CE0">
        <w:rPr>
          <w:rFonts w:asciiTheme="majorBidi" w:hAnsiTheme="majorBidi" w:cstheme="majorBidi"/>
          <w:noProof/>
        </w:rPr>
        <w:t>, ed. Andreas Schleicher, International Summit on the Teaching Profession (OECD, 2012), 1–112, https://doi.org/10.1787/9789264174559-en.</w:t>
      </w:r>
      <w:r w:rsidRPr="006F2CE0">
        <w:rPr>
          <w:rFonts w:asciiTheme="majorBidi" w:hAnsiTheme="majorBidi" w:cstheme="majorBidi"/>
        </w:rPr>
        <w:fldChar w:fldCharType="end"/>
      </w:r>
    </w:p>
  </w:footnote>
  <w:footnote w:id="2">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Pr="006F2CE0">
        <w:rPr>
          <w:rFonts w:asciiTheme="majorBidi" w:hAnsiTheme="majorBidi" w:cstheme="majorBidi"/>
        </w:rPr>
        <w:instrText>ADDIN CSL_CITATION {"citationItems":[{"id":"ITEM-1","itemData":{"abstract":"JT03417968 Complete document available on OLIS in its original format This document, as well as any data and map included herein, are without prejudice to the status of or sovereignty over any territory, to the delimitation of international frontiers and boundaries and to the name of any territory, city or area.","author":[{"dropping-particle":"","family":"Kools","given":"Marco","non-dropping-particle":"","parse-names":false,"suffix":""},{"dropping-particle":"","family":"Stoll","given":"Louise","non-dropping-particle":"","parse-names":false,"suffix":""}],"id":"ITEM-1","issued":{"date-parts":[["2017"]]},"title":"WHAT MAKES A SCHOOL A LEARNING ORGANISATION?","type":"report"},"uris":["http://www.mendeley.com/documents/?uuid=907e185f-093a-3a9d-9190-26fa26a40a05"]}],"mendeley":{"formattedCitation":"Marco Kools and Louise Stoll, “WHAT MAKES A SCHOOL A LEARNING ORGANISATION?,” 2017, www.oecd.org/edu/workingpapers.","plainTextFormattedCitation":"Marco Kools and Louise Stoll, “WHAT MAKES A SCHOOL A LEARNING ORGANISATION?,” 2017, www.oecd.org/edu/workingpapers.","previouslyFormattedCitation":"Marco Kools and Louise Stoll, “WHAT MAKES A SCHOOL A LEARNING ORGANISATION?,” 2017, www.oecd.org/edu/workingpapers."},"properties":{"noteIndex":2},"schema":"https://github.com/citation-style-language/schema/raw/master/csl-citation.json"}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Marco Kools and Louise Stoll, “WHAT MAKES A SCHOOL A LEARNING ORGANISATION?,” 2017, www.oecd.org/edu/workingpapers.</w:t>
      </w:r>
      <w:r w:rsidRPr="006F2CE0">
        <w:rPr>
          <w:rFonts w:asciiTheme="majorBidi" w:hAnsiTheme="majorBidi" w:cstheme="majorBidi"/>
        </w:rPr>
        <w:fldChar w:fldCharType="end"/>
      </w:r>
    </w:p>
  </w:footnote>
  <w:footnote w:id="3">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Pr="006F2CE0">
        <w:rPr>
          <w:rFonts w:asciiTheme="majorBidi" w:hAnsiTheme="majorBidi" w:cstheme="majorBidi"/>
        </w:rPr>
        <w:instrText>ADDIN CSL_CITATION {"citationItems":[{"id":"ITEM-1","itemData":{"DOI":"10.1016/j.sbspro.2013.06.602","ISSN":"1877-0428","abstract":"The purpose of the present study was to investigate the effects of creative problem solving (CPS) process training on academic well-being students. The instruction of the CPS process (using 12 creativity techniques in two phases of creative and critical thinking) as the independent variable and academic well-being (consisted of three components including affect at school, perceived academic efficacy and self-report of disruptive behavior) as dependent variables. The present study was a field experimental design with pretest-posttest control group design.. The sample consisted of 60 students of (Ahvaz university), which were selected randomly by multi-stage sampling method. The participants were then assigned randomly to experimental and control groups. Before teaching CPS process, pretests on well-being were taken from both experimental and control groups. Afterwards, the experimental group was treated with CPS process, but the control group didn't receive any training. After the intervention, posttests were taken immediately from both experimental and control groups. The results of ANCOVA analysis showed that CPS process training caused significant improvement in students' academic well-being (including affect at school, perceived academic efficacy and self-report of disruptive behavior).","author":[{"dropping-particle":"","family":"Hajiyakhchali","given":"Alireza","non-dropping-particle":"","parse-names":false,"suffix":""}],"container-title":"Procedia-Social and Behavioral Sciences","id":"ITEM-1","issued":{"date-parts":[["2013"]]},"page":"549-552","title":"The Effects of Creative Problem Solving Process Training on Academic Well-being of Shahid Chamran University Students","type":"article-journal","volume":"84"},"uris":["http://www.mendeley.com/documents/?uuid=83d62a89-bb99-383a-8e0b-6a6a10082b33"]},{"id":"ITEM-2","itemData":{"DOI":"10.1016/j.proeng.2015.12.394","ISSN":"18777058","abstract":"In industry, there is an interest in the collective resolution of creative problems found on the phase of conceptual design. In this work we introduce an information-based software framework for collaboration in the problem resolution process. This framework proposes the implementation of techniques from the collective intelligence research field in combination with the systematic methods provided by TRIZ theory. Both approaches are centered in the human aspect of the innovation process, and are complementary. While collective intelligence focuses on the intelligence or behavior that emerges in collaborative work, the TRIZ theory is centered in the individual's capacity to solve problems. The framework's objective is to improve the individual creativity provided by TRIZ method and tools, with the value created by the collective contributions. This work aims to expand the horizon in the field of computer aided innovation (CAI), to the next evolutionary step called Open CAI 2.0.","author":[{"dropping-particle":"","family":"Lopez Flores","given":"Rene","non-dropping-particle":"","parse-names":false,"suffix":""},{"dropping-particle":"","family":"Negny","given":"Stéphane","non-dropping-particle":"","parse-names":false,"suffix":""},{"dropping-particle":"","family":"Belaud","given":"Jean Pierre","non-dropping-particle":"","parse-names":false,"suffix":""},{"dropping-particle":"","family":"Lann","given":"Jean Marc","non-dropping-particle":"Le","parse-names":false,"suffix":""}],"container-title":"Procedia Engineering","id":"ITEM-2","issued":{"date-parts":[["2015"]]},"page":"850-860","publisher":"Elsevier Ltd","title":"Collective intelligence to solve creative problems in conceptual design phase","type":"paper-conference","volume":"131"},"uris":["http://www.mendeley.com/documents/?uuid=058eea2c-0686-3101-8621-c8a326b5d6b4"]}],"mendeley":{"formattedCitation":"Alireza Hajiyakhchali, “The Effects of Creative Problem Solving Process Training on Academic Well-Being of Shahid Chamran University Students,” &lt;i&gt;Procedia-Social and Behavioral Sciences&lt;/i&gt; 84 (2013): 549–52, https://doi.org/10.1016/j.sbspro.2013.06.602; Rene Lopez Flores et al., “Collective Intelligence to Solve Creative Problems in Conceptual Design Phase,” in &lt;i&gt;Procedia Engineering&lt;/i&gt;, vol. 131 (Elsevier Ltd, 2015), 850–60, https://doi.org/10.1016/j.proeng.2015.12.394.","plainTextFormattedCitation":"Alireza Hajiyakhchali, “The Effects of Creative Problem Solving Process Training on Academic Well-Being of Shahid Chamran University Students,” Procedia-Social and Behavioral Sciences 84 (2013): 549–52, https://doi.org/10.1016/j.sbspro.2013.06.602; Rene Lopez Flores et al., “Collective Intelligence to Solve Creative Problems in Conceptual Design Phase,” in Procedia Engineering, vol. 131 (Elsevier Ltd, 2015), 850–60, https://doi.org/10.1016/j.proeng.2015.12.394.","previouslyFormattedCitation":"Alireza Hajiyakhchali, “The Effects of Creative Problem Solving Process Training on Academic Well-Being of Shahid Chamran University Students,” &lt;i&gt;Procedia-Social and Behavioral Sciences&lt;/i&gt; 84 (2013): 549–52, https://doi.org/10.1016/j.sbspro.2013.06.602; Rene Lopez Flores et al., “Collective Intelligence to Solve Creative Problems in Conceptual Design Phase,” in &lt;i&gt;Procedia Engineering&lt;/i&gt;, vol. 131 (Elsevier Ltd, 2015), 850–60, https://doi.org/10.1016/j.proeng.2015.12.394."},"properties":{"noteIndex":3},"schema":"https://github.com/citation-style-language/schema/raw/master/csl-citation.json"}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Alireza Hajiyakhchali, “The Effects of Creative Problem Solving Process Training on Academic Well-Being of Shahid Chamran University Students,” </w:t>
      </w:r>
      <w:r w:rsidRPr="006F2CE0">
        <w:rPr>
          <w:rFonts w:asciiTheme="majorBidi" w:hAnsiTheme="majorBidi" w:cstheme="majorBidi"/>
          <w:i/>
          <w:noProof/>
        </w:rPr>
        <w:t>Procedia-Social and Behavioral Sciences</w:t>
      </w:r>
      <w:r w:rsidRPr="006F2CE0">
        <w:rPr>
          <w:rFonts w:asciiTheme="majorBidi" w:hAnsiTheme="majorBidi" w:cstheme="majorBidi"/>
          <w:noProof/>
        </w:rPr>
        <w:t xml:space="preserve"> 84 (2013): 549–52, https://doi.org/10.1016/j.sbspro.2013.06.602; Rene Lopez Flores et al., “Collective Intelligence to Solve Creative Problems in Conceptual Design Phase,” in </w:t>
      </w:r>
      <w:r w:rsidRPr="006F2CE0">
        <w:rPr>
          <w:rFonts w:asciiTheme="majorBidi" w:hAnsiTheme="majorBidi" w:cstheme="majorBidi"/>
          <w:i/>
          <w:noProof/>
        </w:rPr>
        <w:t>Procedia Engineering</w:t>
      </w:r>
      <w:r w:rsidRPr="006F2CE0">
        <w:rPr>
          <w:rFonts w:asciiTheme="majorBidi" w:hAnsiTheme="majorBidi" w:cstheme="majorBidi"/>
          <w:noProof/>
        </w:rPr>
        <w:t>, vol. 131 (Elsevier Ltd, 2015), 850–60, https://doi.org/10.1016/j.proeng.2015.12.394.</w:t>
      </w:r>
      <w:r w:rsidRPr="006F2CE0">
        <w:rPr>
          <w:rFonts w:asciiTheme="majorBidi" w:hAnsiTheme="majorBidi" w:cstheme="majorBidi"/>
        </w:rPr>
        <w:fldChar w:fldCharType="end"/>
      </w:r>
    </w:p>
  </w:footnote>
  <w:footnote w:id="4">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Pr="006F2CE0">
        <w:rPr>
          <w:rFonts w:asciiTheme="majorBidi" w:hAnsiTheme="majorBidi" w:cstheme="majorBidi"/>
        </w:rPr>
        <w:instrText>ADDIN CSL_CITATION {"citationItems":[{"id":"ITEM-1","itemData":{"URL":"https://nunukankab.bps.go.id/","accessed":{"date-parts":[["2021","1","29"]]},"author":[{"dropping-particle":"","family":"Nunukan","given":"BPS","non-dropping-particle":"","parse-names":false,"suffix":""}],"id":"ITEM-1","issued":{"date-parts":[["0"]]},"title":"Badan Pusat Statistik Kabupaten Nunukan","type":"webpage"},"uris":["http://www.mendeley.com/documents/?uuid=967e1659-382f-321f-a830-3371f0adf95c"]}],"mendeley":{"formattedCitation":"BPS Nunukan, “Badan Pusat Statistik Kabupaten Nunukan,” accessed January 29, 2021, https://nunukankab.bps.go.id/.","plainTextFormattedCitation":"BPS Nunukan, “Badan Pusat Statistik Kabupaten Nunukan,” accessed January 29, 2021, https://nunukankab.bps.go.id/.","previouslyFormattedCitation":"BPS Nunukan, “Badan Pusat Statistik Kabupaten Nunukan,” accessed January 29, 2021, https://nunukankab.bps.go.id/."},"properties":{"noteIndex":4},"schema":"https://github.com/citation-style-language/schema/raw/master/csl-citation.json"}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BPS Nunukan, “Badan Pusat Statistik Kabupaten Nunukan,” accessed January 29, 2021, https://nunukankab.bps.go.id/.</w:t>
      </w:r>
      <w:r w:rsidRPr="006F2CE0">
        <w:rPr>
          <w:rFonts w:asciiTheme="majorBidi" w:hAnsiTheme="majorBidi" w:cstheme="majorBidi"/>
        </w:rPr>
        <w:fldChar w:fldCharType="end"/>
      </w:r>
    </w:p>
  </w:footnote>
  <w:footnote w:id="5">
    <w:p w:rsidR="008E7632" w:rsidRPr="006F2CE0" w:rsidRDefault="008E7632"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Pr="006F2CE0">
        <w:rPr>
          <w:rFonts w:asciiTheme="majorBidi" w:hAnsiTheme="majorBidi" w:cstheme="majorBidi"/>
        </w:rPr>
        <w:instrText>ADDIN CSL_CITATION {"citationItems":[{"id":"ITEM-1","itemData":{"author":[{"dropping-particle":"","family":"Chua Yan Piaw","given":"","non-dropping-particle":"","parse-names":false,"suffix":""}],"container-title":" McGraw-Hill Education.","edition":"2","id":"ITEM-1","issued":{"date-parts":[["2011"]]},"publisher":"Graw-Hill Education","publisher-place":"Malaysia","title":"Kaedah dan statistik penyelidikan: kaedah penyelidikan - UM Research Repository","type":"book"},"uris":["http://www.mendeley.com/documents/?uuid=c82a01ed-71ed-39b0-96b6-11796fd50512"]}],"mendeley":{"formattedCitation":"Chua Yan Piaw, &lt;i&gt;Kaedah Dan Statistik Penyelidikan: Kaedah Penyelidikan - UM Research Repository&lt;/i&gt;, &lt;i&gt; McGraw-Hill Education.&lt;/i&gt;, 2nd ed. (Malaysia: Graw-Hill Education, 2011).","plainTextFormattedCitation":"Chua Yan Piaw, Kaedah Dan Statistik Penyelidikan: Kaedah Penyelidikan - UM Research Repository,  McGraw-Hill Education., 2nd ed. (Malaysia: Graw-Hill Education, 2011)."},"properties":{"noteIndex":5},"schema":"https://github.com/citation-style-language/schema/raw/master/csl-citation.json"}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Chua Yan Piaw, </w:t>
      </w:r>
      <w:r w:rsidRPr="006F2CE0">
        <w:rPr>
          <w:rFonts w:asciiTheme="majorBidi" w:hAnsiTheme="majorBidi" w:cstheme="majorBidi"/>
          <w:i/>
          <w:noProof/>
        </w:rPr>
        <w:t>Kaedah Dan Statistik Penyelidikan: Kaedah Penyelidikan - UM Research Repository</w:t>
      </w:r>
      <w:r w:rsidRPr="006F2CE0">
        <w:rPr>
          <w:rFonts w:asciiTheme="majorBidi" w:hAnsiTheme="majorBidi" w:cstheme="majorBidi"/>
          <w:noProof/>
        </w:rPr>
        <w:t xml:space="preserve">, </w:t>
      </w:r>
      <w:r w:rsidRPr="006F2CE0">
        <w:rPr>
          <w:rFonts w:asciiTheme="majorBidi" w:hAnsiTheme="majorBidi" w:cstheme="majorBidi"/>
          <w:i/>
          <w:noProof/>
        </w:rPr>
        <w:t xml:space="preserve"> McGraw-Hill Education.</w:t>
      </w:r>
      <w:r w:rsidRPr="006F2CE0">
        <w:rPr>
          <w:rFonts w:asciiTheme="majorBidi" w:hAnsiTheme="majorBidi" w:cstheme="majorBidi"/>
          <w:noProof/>
        </w:rPr>
        <w:t>, 2nd ed. (Malaysia: Graw-Hill Education, 2011).</w:t>
      </w:r>
      <w:r w:rsidRPr="006F2CE0">
        <w:rPr>
          <w:rFonts w:asciiTheme="majorBidi" w:hAnsiTheme="majorBidi" w:cstheme="majorBidi"/>
        </w:rPr>
        <w:fldChar w:fldCharType="end"/>
      </w:r>
    </w:p>
  </w:footnote>
  <w:footnote w:id="6">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{"citationItems":[{"id":"ITEM-1","itemData":{"DOI":"10.21839/jaar.2018.v3is1.162","abstract":"The biggest challenge any teacher faces is capturing the students’ attention, and putting across ideas in such a way that it stays with them long after they have left the classroom. For this to happen, classroom experience should be redefined and innovative ideas that make teaching learning methods more effective should be implemented. So here are some innovative ideas that will help teachers reinvent their teaching methods and make their classes interesting. The use of innovative methods in educational institutions has the potential not only to improve education, but also to empower people, strengthen governance and galvanize the effort to achieve the human development goal for the country. The purpose of this paper is to suggest useful innovative teaching methods which could easily be imparted knowledge to the students.","author":[{"dropping-particle":"","family":"Kalyani","given":"D.","non-dropping-particle":"","parse-names":false,"suffix":""},{"dropping-particle":"","family":"Rajasekaran","given":"K.","non-dropping-particle":"","parse-names":false,"suffix":""}],"container-title":"Journal of Applied and Advanced Research","id":"ITEM-1","issue":"S1","issued":{"date-parts":[["2018","5","10"]]},"page":"23","publisher":"Phoenix Research Publishers","title":"Innovative Teaching and Learning","type":"article-journal","volume":"3"},"uris":["http://www.mendeley.com/documents/?uuid=efe25b47-d598-38d6-8040-d8c47f2c10d7"]}],"mendeley":{"formattedCitation":"D. Kalyani and K. Rajasekaran, “Innovative Teaching and Learning,” &lt;i&gt;Journal of Applied and Advanced Research&lt;/i&gt; 3, no. S1 (May 10, 2018): 23, https://doi.org/10.21839/jaar.2018.v3is1.162.","plainTextFormattedCitation":"D. Kalyani and K. Rajasekaran, “Innovative Teaching and Learning,” Journal of Applied and Advanced Research 3, no. S1 (May 10, 2018): 23, https://doi.org/10.21839/jaar.2018.v3is1.162.","previouslyFormattedCitation":"D. Kalyani and K. Rajasekaran, “Innovative Teaching and Learning,” &lt;i&gt;Journal of Applied and Advanced Research&lt;/i&gt; 3, no. S1 (May 10, 2018): 23, https://doi.org/10.21839/jaar.2018.v3is1.162."},"properties":{"noteIndex":6},"schema":"https://github.com/citation-style-language/schema/raw/master/csl-citation.json"}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D. Kalyani and K. Rajasekaran, “Innovative Teaching and Learning,” </w:t>
      </w:r>
      <w:r w:rsidRPr="006F2CE0">
        <w:rPr>
          <w:rFonts w:asciiTheme="majorBidi" w:hAnsiTheme="majorBidi" w:cstheme="majorBidi"/>
          <w:i/>
          <w:noProof/>
        </w:rPr>
        <w:t>Journal of Applied and Advanced Research</w:t>
      </w:r>
      <w:r w:rsidRPr="006F2CE0">
        <w:rPr>
          <w:rFonts w:asciiTheme="majorBidi" w:hAnsiTheme="majorBidi" w:cstheme="majorBidi"/>
          <w:noProof/>
        </w:rPr>
        <w:t xml:space="preserve"> 3, no. S1 (May 10, 2018): 23, https://doi.org/10.21839/jaar.2018.v3is1.162.</w:t>
      </w:r>
      <w:r w:rsidRPr="006F2CE0">
        <w:rPr>
          <w:rFonts w:asciiTheme="majorBidi" w:hAnsiTheme="majorBidi" w:cstheme="majorBidi"/>
        </w:rPr>
        <w:fldChar w:fldCharType="end"/>
      </w:r>
    </w:p>
  </w:footnote>
  <w:footnote w:id="7">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{"citationItems":[{"id":"ITEM-1","itemData":{"DOI":"10.4324/9780429326639","ISBN":"9781000617498","abstract":"Is creative teaching still possible in English schools? Can teachers maintain and promote their own interests and beliefs as well as deliver a prescribed National Curriculum? Originally published in 1995, this book explores creative teachers' attempts to pursue their brand of teaching despite the changes. Peter Woods has discovered a range of strategies and adaptations to this end among such teachers, including resisting change which runs counter to their own values; appropriating the National Curriculum within their own ethos; enhancing their role through the use of others; and enriching their work through the National Curriculum to provide quality learning experiences. If all else fails, such teachers remove themselves from the system and take their creativity elsewhere. A strong theme of self-determination runs through these experiences. While acknowledging hard realities, the book is ultimately optimistic, and a tribute to the dedication and inspiration of primary teachers. The book makes an important contribution to educational theory, showing a range of responses to intensification as well as providing many detailed examples of collaborative research methods.","author":[{"dropping-particle":"","family":"Woods","given":"Peter","non-dropping-particle":"","parse-names":false,"suffix":""}],"container-title":"Creative Teachers in Primary Schools","id":"ITEM-1","issued":{"date-parts":[["2019","1","1"]]},"number-of-pages":"1-199","publisher":"Taylor and Francis","title":"Creative teachers in primary schools","type":"book"},"uris":["http://www.mendeley.com/documents/?uuid=0f2ecba9-c2a5-3d94-a3fe-7dc31c3645f4"]},{"id":"ITEM-2","itemData":{"DOI":"10.1080/09500693.2013.868619","ISSN":"14645289","abstract":"While a number of studies have investigated people's perceptions or conceptions of creativity, there is a lack of studies looking into science teachers' views. The study aimed to explore the meanings of scientific creativity in the classroom context as perceived by a selective group of upper primary (Grades 3-6; student ages 8-12) science teachers (n = 16) in Taiwan. Using a self-report, open-ended questionnaire and follow-up interviews, the participants responded to questions as to (1) what quality, behaviours and abilities characterise a creative learner in their science classrooms, (2) what a science classroom should be like if it is to facilitate scientific creativity, and (3) whether and what particular elements of the inquiry approach are incorporated in such a classroom. The analyses revealed that the teachers captured the central features of creativity and proposed diverse ideas about how to foster creativity in school science, but seemed to overlook some aspects, such as convergent thinking, problem-finding, and linking the arts and science. These missing features are regarded as important for scientific creativity in contemporary research. The findings were discussed along with their implications for teacher education and future research. © 2013 © 2013 Taylor &amp; Francis.","author":[{"dropping-particle":"","family":"Liu","given":"Shu Chiu","non-dropping-particle":"","parse-names":false,"suffix":""},{"dropping-particle":"","family":"Lin","given":"Huann shyang","non-dropping-particle":"","parse-names":false,"suffix":""}],"container-title":"International Journal of Science Education","id":"ITEM-2","issue":"10","issued":{"date-parts":[["2014"]]},"page":"1551-1567","publisher":"Routledge","title":"Primary Teachers' beliefs about Scientific Creativity in the Classroom Context","type":"article-journal","volume":"36"},"uris":["http://www.mendeley.com/documents/?uuid=9e587060-3be0-319a-a936-1cb6a93807c7"]}],"mendeley":{"formattedCitation":"Peter Woods, &lt;i&gt;Creative Teachers in Primary Schools&lt;/i&gt;, &lt;i&gt;Creative Teachers in Primary Schools&lt;/i&gt; (Taylor and Francis, 2019), https://doi.org/10.4324/9780429326639; Shu Chiu Liu and Huann shyang Lin, “Primary Teachers’ Beliefs about Scientific Creativity in the Classroom Context,” &lt;i&gt;International Journal of Science Education&lt;/i&gt; 36, no. 10 (2014): 1551–67, https://doi.org/10.1080/09500693.2013.868619.","plainTextFormattedCitation":"Peter Woods, Creative Teachers in Primary Schools, Creative Teachers in Primary Schools (Taylor and Francis, 2019), https://doi.org/10.4324/9780429326639; Shu Chiu Liu and Huann shyang Lin, “Primary Teachers’ Beliefs about Scientific Creativity in the Classroom Context,” International Journal of Science Education 36, no. 10 (2014): 1551–67, https://doi.org/10.1080/09500693.2013.868619.","previouslyFormattedCitation":"Peter Woods, &lt;i&gt;Creative Teachers in Primary Schools&lt;/i&gt;, &lt;i&gt;Creative Teachers in Primary Schools&lt;/i&gt; (Taylor and Francis, 2019), https://doi.org/10.4324/9780429326639; Shu Chiu Liu and Huann shyang Lin, “Primary Teachers’ Beliefs about Scientific Creativity in the Classroom Context,” &lt;i&gt;International Journal of Science Education&lt;/i&gt; 36, no. 10 (2014): 1551–67, https://doi.org/10.1080/09500693.2013.868619."},"properties":{"noteIndex":7},"schema":"https://github.com/citation-style-language/schema/raw/master/csl-citation.json"}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Peter Woods, </w:t>
      </w:r>
      <w:r w:rsidRPr="006F2CE0">
        <w:rPr>
          <w:rFonts w:asciiTheme="majorBidi" w:hAnsiTheme="majorBidi" w:cstheme="majorBidi"/>
          <w:i/>
          <w:noProof/>
        </w:rPr>
        <w:t>Creative Teachers in Primary Schools</w:t>
      </w:r>
      <w:r w:rsidRPr="006F2CE0">
        <w:rPr>
          <w:rFonts w:asciiTheme="majorBidi" w:hAnsiTheme="majorBidi" w:cstheme="majorBidi"/>
          <w:noProof/>
        </w:rPr>
        <w:t xml:space="preserve">, </w:t>
      </w:r>
      <w:r w:rsidRPr="006F2CE0">
        <w:rPr>
          <w:rFonts w:asciiTheme="majorBidi" w:hAnsiTheme="majorBidi" w:cstheme="majorBidi"/>
          <w:i/>
          <w:noProof/>
        </w:rPr>
        <w:t>Creative Teachers in Primary Schools</w:t>
      </w:r>
      <w:r w:rsidRPr="006F2CE0">
        <w:rPr>
          <w:rFonts w:asciiTheme="majorBidi" w:hAnsiTheme="majorBidi" w:cstheme="majorBidi"/>
          <w:noProof/>
        </w:rPr>
        <w:t xml:space="preserve"> (Taylor and Francis, 2019), https://doi.org/10.4324/9780429326639; Shu Chiu Liu and Huann shyang Lin, “Primary Teachers’ Beliefs about Scientific Creativity in the Classroom Context,” </w:t>
      </w:r>
      <w:r w:rsidRPr="006F2CE0">
        <w:rPr>
          <w:rFonts w:asciiTheme="majorBidi" w:hAnsiTheme="majorBidi" w:cstheme="majorBidi"/>
          <w:i/>
          <w:noProof/>
        </w:rPr>
        <w:t>International Journal of Science Education</w:t>
      </w:r>
      <w:r w:rsidRPr="006F2CE0">
        <w:rPr>
          <w:rFonts w:asciiTheme="majorBidi" w:hAnsiTheme="majorBidi" w:cstheme="majorBidi"/>
          <w:noProof/>
        </w:rPr>
        <w:t xml:space="preserve"> 36, no. 10 (2014): 1551–67, https://doi.org/10.1080/09500693.2013.868619.</w:t>
      </w:r>
      <w:r w:rsidRPr="006F2CE0">
        <w:rPr>
          <w:rFonts w:asciiTheme="majorBidi" w:hAnsiTheme="majorBidi" w:cstheme="majorBidi"/>
        </w:rPr>
        <w:fldChar w:fldCharType="end"/>
      </w:r>
    </w:p>
  </w:footnote>
  <w:footnote w:id="8">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lang w:val="id-ID"/>
        </w:rPr>
        <w:t xml:space="preserve"> </w:t>
      </w:r>
      <w:r w:rsidRPr="006F2CE0">
        <w:rPr>
          <w:rFonts w:asciiTheme="majorBidi" w:hAnsiTheme="majorBidi" w:cstheme="majorBidi"/>
        </w:rPr>
        <w:fldChar w:fldCharType="begin" w:fldLock="1"/>
      </w:r>
      <w:r w:rsidR="008E7632" w:rsidRPr="006F2CE0">
        <w:rPr>
          <w:rFonts w:asciiTheme="majorBidi" w:hAnsiTheme="majorBidi" w:cstheme="majorBidi"/>
          <w:lang w:val="id-ID"/>
        </w:rPr>
        <w:instrText>ADDIN CSL_CITATION {"citationItems":[{"id":"ITEM-1","itemData":{"DOI":"10.1016/j.tsc.2012.07.004","ISSN":"18711871","abstract":"This paper reports on a systematic review of 210 pieces of educational research, policy and professional literature relating to creative environments for learning in schools, commissioned by Learning and Teaching Scotland (LTS). Despite the volume of academic literature in this field, the team of six reviewers found comparatively few empirical studies published in the period 2005-2011 providing findings addressing the review objectives. There was, however a reasonable weight of research evidence to support the importance of the following factors in supporting creative skills development in children and young people: flexible use of space and time; availability of appropriate materials; working outside the classroom/school; 'playful' or 'games-bases' approaches with a degree of learner autonomy; respectful relationships between teachers and learners; opportunities for peer collaboration; partnerships with outside agencies; awareness of learners' needs; and non-prescriptive planning. The review also found evidence for impact of creative environments on pupil attainment and the development of teacher professionalism. LTS intend to use the review as a basis for recommendations to Scottish schools in promoting creativity within Curriculum for Excellence. However, the findings of the review and methodological gaps in the reviewed studies have implications for policy, practice and research internationally. © 2012 Elsevier Ltd.","author":[{"dropping-particle":"","family":"Davies","given":"Dan","non-dropping-particle":"","parse-names":false,"suffix":""},{"dropping-particle":"","family":"Jindal-Snape","given":"Divya","non-dropping-particle":"","parse-names":false,"suffix":""},{"dropping-particle":"","family":"Collier","given":"Chris","non-dropping-particle":"","parse-names":false,"suffix":""},{"dropping-particle":"","family":"Digby","given":"Rebecca","non-dropping-particle":"","parse-names":false,"suffix":""},{"dropping-particle":"","family":"Hay","given":"Penny","non-dropping-particle":"","parse-names":false,"suffix":""},{"dropping-particle":"","family":"Howe","given":"Alan","non-dropping-particle":"","parse-names":false,"suffix":""}],"container-title":"Thinking Skills and Creativity","id":"ITEM-1","issue":"1","issued":{"date-parts":[["2013","4"]]},"page":"80-91","title":"Creative learning environments in education-A systematic literature review","type":"article-journal","volume":"8"},"uris":["http://www.mendeley.com/documents/?uuid=43a3f2f2-832e-3fa4-9efe-e1d2dbd9a7bc"]}],"mendeley":{"formattedCitation":"Dan Davies et al., “Creative Learning Environments in Education-A Systematic Literature Review,” &lt;i&gt;Thinking Skills and Creativity&lt;/i&gt; 8, no. 1 (April 2013): 80–91, https://doi.org/10.1016/j.tsc.2012.07.004.","plainTextFormattedCitation":"Dan Davies et al., “Creative Learning Environments in Education-A Systematic Literature Review,” Thinking Skills and Creativity 8, no. 1 (April 2013): 80–91, https://doi.org/10.1016/j.tsc.2012.07.004.","previouslyFormattedCitation":"Dan Davies et al., “Creative Learning Environments in Education-A Systematic Literature Review,” &lt;i&gt;Thinking Skills and Creativity&lt;/i&gt; 8, no. 1 (April 2013): 80–91, https://doi.org/10.1016/j.tsc.2012.07.004."},"properties":{"noteIndex":8},"schema":"https://github.com/citation-style-language/schema/raw/master/csl-citation.json"}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lang w:val="id-ID"/>
        </w:rPr>
        <w:t xml:space="preserve">Dan Davies et al., “Creative Learning Environments in Education-A Systematic Literature Review,” </w:t>
      </w:r>
      <w:r w:rsidRPr="006F2CE0">
        <w:rPr>
          <w:rFonts w:asciiTheme="majorBidi" w:hAnsiTheme="majorBidi" w:cstheme="majorBidi"/>
          <w:i/>
          <w:noProof/>
          <w:lang w:val="id-ID"/>
        </w:rPr>
        <w:t>Thinking Skills and Creativity</w:t>
      </w:r>
      <w:r w:rsidRPr="006F2CE0">
        <w:rPr>
          <w:rFonts w:asciiTheme="majorBidi" w:hAnsiTheme="majorBidi" w:cstheme="majorBidi"/>
          <w:noProof/>
          <w:lang w:val="id-ID"/>
        </w:rPr>
        <w:t xml:space="preserve"> 8, no. 1 (April 2013): 80–91, https://doi.org/10.1016/j.tsc.2012.07.004.</w:t>
      </w:r>
      <w:r w:rsidRPr="006F2CE0">
        <w:rPr>
          <w:rFonts w:asciiTheme="majorBidi" w:hAnsiTheme="majorBidi" w:cstheme="majorBidi"/>
        </w:rPr>
        <w:fldChar w:fldCharType="end"/>
      </w:r>
    </w:p>
  </w:footnote>
  <w:footnote w:id="9">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{"citationItems":[{"id":"ITEM-1","itemData":{"DOI":"10.1080/03004270802012632","ISSN":"14757575","abstract":"This article reports on a case study that examined the views of primary teachers in one school about their ability to be creative practitioners within the current education system. This research was conducted following the recent emphasis that teacher creativity has been given in government debate. Semi-structured interviews were carried out with 10 members of teaching staff. The main findings presented suggest that the pressures of the curriculum, and the targets and objectives laid down within it, severely restrict and constrain the creative practices that the teachers in this school feel able and willing to engage in. Perceptions of the relevance and value of teacher creativity are also discussed. © 2009, Copyright Taylor &amp; Francis Group, LLC.","author":[{"dropping-particle":"","family":"Dobbins","given":"Kerry","non-dropping-particle":"","parse-names":false,"suffix":""}],"container-title":"Education 3-13","id":"ITEM-1","issue":"2","issued":{"date-parts":[["2009"]]},"page":"95-104","publisher":" Routledge ","title":"Teacher creativity within the current education system: A case study of the perceptions of primary teachers","type":"article-journal","volume":"37"},"uris":["http://www.mendeley.com/documents/?uuid=c97a5109-d42d-39eb-af7c-99066bb7e4a6"]}],"mendeley":{"formattedCitation":"Kerry Dobbins, “Teacher Creativity within the Current Education System: A Case Study of the Perceptions of Primary Teachers,” &lt;i&gt;Education 3-13&lt;/i&gt; 37, no. 2 (2009): 95–104, https://doi.org/10.1080/03004270802012632.","plainTextFormattedCitation":"Kerry Dobbins, “Teacher Creativity within the Current Education System: A Case Study of the Perceptions of Primary Teachers,” Education 3-13 37, no. 2 (2009): 95–104, https://doi.org/10.1080/03004270802012632.","previouslyFormattedCitation":"Kerry Dobbins, “Teacher Creativity within the Current Education System: A Case Study of the Perceptions of Primary Teachers,” &lt;i&gt;Education 3-13&lt;/i&gt; 37, no. 2 (2009): 95–104, https://doi.org/10.1080/03004270802012632."},"properties":{"noteIndex":9},"schema":"https://github.com/citation-style-language/schema/raw/master/csl-citation.json"}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Kerry Dobbins, “Teacher Creativity within the Current Education System: A Case Study of the Perceptions of Primary Teachers,” </w:t>
      </w:r>
      <w:r w:rsidRPr="006F2CE0">
        <w:rPr>
          <w:rFonts w:asciiTheme="majorBidi" w:hAnsiTheme="majorBidi" w:cstheme="majorBidi"/>
          <w:i/>
          <w:noProof/>
        </w:rPr>
        <w:t>Education 3-13</w:t>
      </w:r>
      <w:r w:rsidRPr="006F2CE0">
        <w:rPr>
          <w:rFonts w:asciiTheme="majorBidi" w:hAnsiTheme="majorBidi" w:cstheme="majorBidi"/>
          <w:noProof/>
        </w:rPr>
        <w:t xml:space="preserve"> 37, no. 2 (2009): 95–104, https://doi.org/10.1080/03004270802012632.</w:t>
      </w:r>
      <w:r w:rsidRPr="006F2CE0">
        <w:rPr>
          <w:rFonts w:asciiTheme="majorBidi" w:hAnsiTheme="majorBidi" w:cstheme="majorBidi"/>
        </w:rPr>
        <w:fldChar w:fldCharType="end"/>
      </w:r>
    </w:p>
  </w:footnote>
  <w:footnote w:id="10">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{"citationItems":[{"id":"ITEM-1","itemData":{"DOI":"10.21839/jaar.2018.v3is1.162","abstract":"The biggest challenge any teacher faces is capturing the students’ attention, and putting across ideas in such a way that it stays with them long after they have left the classroom. For this to happen, classroom experience should be redefined and innovative ideas that make teaching learning methods more effective should be implemented. So here are some innovative ideas that will help teachers reinvent their teaching methods and make their classes interesting. The use of innovative methods in educational institutions has the potential not only to improve education, but also to empower people, strengthen governance and galvanize the effort to achieve the human development goal for the country. The purpose of this paper is to suggest useful innovative teaching methods which could easily be imparted knowledge to the students.","author":[{"dropping-particle":"","family":"Kalyani","given":"D.","non-dropping-particle":"","parse-names":false,"suffix":""},{"dropping-particle":"","family":"Rajasekaran","given":"K.","non-dropping-particle":"","parse-names":false,"suffix":""}],"container-title":"Journal of Applied and Advanced Research","id":"ITEM-1","issue":"S1","issued":{"date-parts":[["2018","5","10"]]},"page":"23","publisher":"Phoenix Research Publishers","title":"Innovative Teaching and Learning","type":"article-journal","volume":"3"},"uris":["http://www.mendeley.com/documents/?uuid=efe25b47-d598-38d6-8040-d8c47f2c10d7"]}],"mendeley":{"formattedCitation":"Kalyani and Rajasekaran, “Innovative Teaching and Learning.”","plainTextFormattedCitation":"Kalyani and Rajasekaran, “Innovative Teaching and Learning.”","previouslyFormattedCitation":"Kalyani and Rajasekaran, “Innovative Teaching and Learning.”"},"properties":{"noteIndex":10},"schema":"https://github.com/citation-style-language/schema/raw/master/csl-citation.json"}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Kalyani and Rajasekaran, “Innovative Teaching and Learning.”</w:t>
      </w:r>
      <w:r w:rsidRPr="006F2CE0">
        <w:rPr>
          <w:rFonts w:asciiTheme="majorBidi" w:hAnsiTheme="majorBidi" w:cstheme="majorBidi"/>
        </w:rPr>
        <w:fldChar w:fldCharType="end"/>
      </w:r>
    </w:p>
  </w:footnote>
  <w:footnote w:id="11">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{"citationItems":[{"id":"ITEM-1","itemData":{"DOI":"10.1080/13598139.2014.905247","ISSN":"1469834X","abstract":"Various factors influence the development of creative potential, including everything from individual differences to the kinds of experiences and opportunities that creators experience throughout the lifespan. When it comes to nurturing creativity in the classroom, the learning environment is one of the most important factors - determining, in large part, whether creative potential will be supported (or suppressed). In short, classroom context matters. It is one thing to recognize that the classroom environment impacts the development of creative potential, it is quite another to understand just what it takes to develop an optimally supportive creative learning environment. This is because many of the features of optimal learning environments are quite subtle and even counterintuitive. In this paper, we discuss insights from the research on how teachers might establish a creativity-supportive learning environment in their classroom. © 2014 European Council for High Ability.","author":[{"dropping-particle":"","family":"Beghetto","given":"Ronald A.","non-dropping-particle":"","parse-names":false,"suffix":""},{"dropping-particle":"","family":"Kaufman","given":"James C.","non-dropping-particle":"","parse-names":false,"suffix":""}],"container-title":"High Ability Studies","id":"ITEM-1","issue":"1","issued":{"date-parts":[["2014"]]},"page":"53-69","publisher":"Routledge","title":"Classroom contexts for creativity","type":"article-journal","volume":"25"},"uris":["http://www.mendeley.com/documents/?uuid=4fc5f69a-6601-38f1-ac09-78336d213632"]}],"mendeley":{"formattedCitation":"Ronald A. Beghetto and James C. Kaufman, “Classroom Contexts for Creativity,” &lt;i&gt;High Ability Studies&lt;/i&gt; 25, no. 1 (2014): 53–69, https://doi.org/10.1080/13598139.2014.905247.","plainTextFormattedCitation":"Ronald A. Beghetto and James C. Kaufman, “Classroom Contexts for Creativity,” High Ability Studies 25, no. 1 (2014): 53–69, https://doi.org/10.1080/13598139.2014.905247.","previouslyFormattedCitation":"Ronald A. Beghetto and James C. Kaufman, “Classroom Contexts for Creativity,” &lt;i&gt;High Ability Studies&lt;/i&gt; 25, no. 1 (2014): 53–69, https://doi.org/10.1080/13598139.2014.905247."},"properties":{"noteIndex":11},"schema":"https://github.com/citation-style-language/schema/raw/master/csl-citation.json"}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Ronald A. Beghetto and James C. Kaufman, “Classroom Contexts for Creativity,” </w:t>
      </w:r>
      <w:r w:rsidRPr="006F2CE0">
        <w:rPr>
          <w:rFonts w:asciiTheme="majorBidi" w:hAnsiTheme="majorBidi" w:cstheme="majorBidi"/>
          <w:i/>
          <w:noProof/>
        </w:rPr>
        <w:t>High Ability Studies</w:t>
      </w:r>
      <w:r w:rsidRPr="006F2CE0">
        <w:rPr>
          <w:rFonts w:asciiTheme="majorBidi" w:hAnsiTheme="majorBidi" w:cstheme="majorBidi"/>
          <w:noProof/>
        </w:rPr>
        <w:t xml:space="preserve"> 25, no. 1 (2014): 53–69, https://doi.org/10.1080/13598139.2014.905247.</w:t>
      </w:r>
      <w:r w:rsidRPr="006F2CE0">
        <w:rPr>
          <w:rFonts w:asciiTheme="majorBidi" w:hAnsiTheme="majorBidi" w:cstheme="majorBidi"/>
        </w:rPr>
        <w:fldChar w:fldCharType="end"/>
      </w:r>
    </w:p>
  </w:footnote>
  <w:footnote w:id="12">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{"citationItems":[{"id":"ITEM-1","itemData":{"DOI":"10.1080/13598139.2014.905247","ISSN":"1469834X","abstract":"Various factors influence the development of creative potential, including everything from individual differences to the kinds of experiences and opportunities that creators experience throughout the lifespan. When it comes to nurturing creativity in the classroom, the learning environment is one of the most important factors - determining, in large part, whether creative potential will be supported (or suppressed). In short, classroom context matters. It is one thing to recognize that the classroom environment impacts the development of creative potential, it is quite another to understand just what it takes to develop an optimally supportive creative learning environment. This is because many of the features of optimal learning environments are quite subtle and even counterintuitive. In this paper, we discuss insights from the research on how teachers might establish a creativity-supportive learning environment in their classroom. © 2014 European Council for High Ability.","author":[{"dropping-particle":"","family":"Beghetto","given":"Ronald A.","non-dropping-particle":"","parse-names":false,"suffix":""},{"dropping-particle":"","family":"Kaufman","given":"James C.","non-dropping-particle":"","parse-names":false,"suffix":""}],"container-title":"High Ability Studies","id":"ITEM-1","issue":"1","issued":{"date-parts":[["2014"]]},"page":"53-69","publisher":"Routledge","title":"Classroom contexts for creativity","type":"article-journal","volume":"25"},"uris":["http://www.mendeley.com/documents/?uuid=4fc5f69a-6601-38f1-ac09-78336d213632"]}],"mendeley":{"formattedCitation":"Beghetto and Kaufman.","plainTextFormattedCitation":"Beghetto and Kaufman.","previouslyFormattedCitation":"Beghetto and Kaufman."},"properties":{"noteIndex":12},"schema":"https://github.com/citation-style-language/schema/raw/master/csl-citation.json"}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Beghetto and Kaufman.</w:t>
      </w:r>
      <w:r w:rsidRPr="006F2CE0">
        <w:rPr>
          <w:rFonts w:asciiTheme="majorBidi" w:hAnsiTheme="majorBidi" w:cstheme="majorBidi"/>
        </w:rPr>
        <w:fldChar w:fldCharType="end"/>
      </w:r>
    </w:p>
  </w:footnote>
  <w:footnote w:id="13">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10.1007/978-94-6300-711-5_1","author":[{"dropping-particle":"","family":"Orgoványi-Gajdos","given":"Judit","non-dropping-particle":"","parse-names":false,"suffix":""},{"dropping-particle":"","family":"Orgoványi-Gajdos","given":"Judit","non-dropping-particle":"","parse-names":false,"suffix":""}],"container-title":"Teachers’ Professional Development on Problem Solving","id":"ITEM-1","issued":{"date-parts":[["2016"]]},"page":"1-7","publisher":"SensePublishers","title":"Problem Solving as a Cross-Curricular Skill of Teachers","type":"chapter"},"uris":["http://www.mendeley.com/documents/?uuid=8679ca17-0263-3eda-a810-0647c50b7725"]}],"mendeley":{"formattedCitation":"Judit Orgoványi-Gajdos and Judit Orgoványi-Gajdos, “Problem Solving as a Cross-Curricular Skill of Teachers,” in &lt;i&gt;Teachers’ Professional Development on Problem Solving&lt;/i&gt; (SensePublishers, 2016), 1–7, https://doi.org/10.1007/978-94-6300-711-5_1.","plainTextFormattedCitation":"Judit Orgoványi-Gajdos and Judit Orgoványi-Gajdos, “Problem Solving as a Cross-Curricular Skill of Teachers,” in Teachers’ Professional Development on Problem Solving (SensePublishers, 2016), 1–7, https://doi.org/10.1007/978-94-6300-711-5_1.","previouslyFormattedCitation":"Judit Orgoványi-Gajdos and Judit Orgoványi-Gajdos, “Problem Solving as a Cross-Curricular Skill of Teachers,” in &lt;i&gt;Teachers’ Professional Development on Problem Solving&lt;/i&gt; (SensePublishers, 2016), 1–7, https://doi.org/10.1007/978-94-6300-711-5_1."},"properties":{"noteIndex":13},"schema":"https://github.com/citation-style-language/schema/raw/master/csl-citation.json"}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Judit Orgoványi-Gajdos and Judit Orgoványi-Gajdos, “Problem Solving as a Cross-Curricular Skill of Teachers,” in </w:t>
      </w:r>
      <w:r w:rsidRPr="006F2CE0">
        <w:rPr>
          <w:rFonts w:asciiTheme="majorBidi" w:hAnsiTheme="majorBidi" w:cstheme="majorBidi"/>
          <w:i/>
          <w:noProof/>
        </w:rPr>
        <w:t>Teachers’ Professional Development on Problem Solving</w:t>
      </w:r>
      <w:r w:rsidRPr="006F2CE0">
        <w:rPr>
          <w:rFonts w:asciiTheme="majorBidi" w:hAnsiTheme="majorBidi" w:cstheme="majorBidi"/>
          <w:noProof/>
        </w:rPr>
        <w:t xml:space="preserve"> (SensePublishers, 2016), 1–7, https://doi.org/10.1007/978-94-6300-711-5_1.</w:t>
      </w:r>
      <w:r w:rsidRPr="006F2CE0">
        <w:rPr>
          <w:rFonts w:asciiTheme="majorBidi" w:hAnsiTheme="majorBidi" w:cstheme="majorBidi"/>
        </w:rPr>
        <w:fldChar w:fldCharType="end"/>
      </w:r>
    </w:p>
  </w:footnote>
  <w:footnote w:id="14">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{"citationItems":[{"id":"ITEM-1","itemData":{"URL":"https://www.goodreads.com/book/show/17548178-thinking-skills-and-problem-solving---an-inclusive-approach","accessed":{"date-parts":[["2021","1","29"]]},"author":[{"dropping-particle":"","family":"Belle Wallace","given":"June Maker","non-dropping-particle":"","parse-names":false,"suffix":""}],"container-title":"David Fulton Publishers","id":"ITEM-1","issued":{"date-parts":[["2013","1"]]},"title":"Thinking Skills and Problem-Solving - An Inclusive Approach: A Practical Guide for Teachers in Primary Schools by Belle Wallace","type":"webpage"},"uris":["http://www.mendeley.com/documents/?uuid=2bee7678-9da3-3d5b-a4f7-416d9d6f355f"]}],"mendeley":{"formattedCitation":"June Maker Belle Wallace, “Thinking Skills and Problem-Solving - An Inclusive Approach: A Practical Guide for Teachers in Primary Schools by Belle Wallace,” David Fulton Publishers, January 2013, https://www.goodreads.com/book/show/17548178-thinking-skills-and-problem-solving---an-inclusive-approach.","plainTextFormattedCitation":"June Maker Belle Wallace, “Thinking Skills and Problem-Solving - An Inclusive Approach: A Practical Guide for Teachers in Primary Schools by Belle Wallace,” David Fulton Publishers, January 2013, https://www.goodreads.com/book/show/17548178-thinking-skills-and-problem-solving---an-inclusive-approach.","previouslyFormattedCitation":"June Maker Belle Wallace, “Thinking Skills and Problem-Solving - An Inclusive Approach: A Practical Guide for Teachers in Primary Schools by Belle Wallace,” David Fulton Publishers, January 2013, https://www.goodreads.com/book/show/17548178-thinking-skills-and-problem-solving---an-inclusive-approach."},"properties":{"noteIndex":14},"schema":"https://github.com/citation-style-language/schema/raw/master/csl-citation.json"}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June Maker Belle Wallace, “Thinking Skills and Problem-Solving - An Inclusive Approach: A Practical Guide for Teachers in Primary Schools by Belle Wallace,” David Fulton Publishers, January 2013, https://www.goodreads.com/book/show/17548178-thinking-skills-and-problem-solving---an-inclusive-approach.</w:t>
      </w:r>
      <w:r w:rsidRPr="006F2CE0">
        <w:rPr>
          <w:rFonts w:asciiTheme="majorBidi" w:hAnsiTheme="majorBidi" w:cstheme="majorBidi"/>
        </w:rPr>
        <w:fldChar w:fldCharType="end"/>
      </w:r>
    </w:p>
  </w:footnote>
  <w:footnote w:id="15">
    <w:p w:rsidR="00046BDA" w:rsidRPr="006F2CE0" w:rsidRDefault="00046BDA" w:rsidP="006F2CE0">
      <w:pPr>
        <w:pStyle w:val="FootnoteText"/>
        <w:jc w:val="both"/>
        <w:rPr>
          <w:rFonts w:asciiTheme="majorBidi" w:hAnsiTheme="majorBidi" w:cstheme="majorBidi"/>
          <w:lang w:val="id-ID"/>
        </w:rPr>
      </w:pPr>
      <w:r w:rsidRPr="006F2CE0">
        <w:rPr>
          <w:rStyle w:val="FootnoteReference"/>
          <w:rFonts w:asciiTheme="majorBidi" w:hAnsiTheme="majorBidi" w:cstheme="majorBidi"/>
        </w:rPr>
        <w:footnoteRef/>
      </w:r>
      <w:r w:rsidRPr="006F2CE0">
        <w:rPr>
          <w:rFonts w:asciiTheme="majorBidi" w:hAnsiTheme="majorBidi" w:cstheme="majorBidi"/>
        </w:rPr>
        <w:t xml:space="preserve"> </w:t>
      </w:r>
      <w:r w:rsidRPr="006F2CE0">
        <w:rPr>
          <w:rFonts w:asciiTheme="majorBidi" w:hAnsiTheme="majorBidi" w:cstheme="majorBidi"/>
        </w:rPr>
        <w:fldChar w:fldCharType="begin" w:fldLock="1"/>
      </w:r>
      <w:r w:rsidR="008E7632" w:rsidRPr="006F2CE0">
        <w:rPr>
          <w:rFonts w:asciiTheme="majorBidi" w:hAnsiTheme="majorBidi" w:cstheme="majorBidi"/>
        </w:rPr>
        <w:instrText>ADDIN CSL_CITATION {"citationItems":[{"id":"ITEM-1","itemData":{"DOI":"10.1177/0027432112458956","ISSN":"0027-4321","abstract":"Skillful teachers have developed the ability to take learners from the first conception of a goal to its accomplishment in shorter and shorter periods of time, with fewer and fewer errors on the le...","author":[{"dropping-particle":"","family":"Duke","given":"Robert A.","non-dropping-particle":"","parse-names":false,"suffix":""}],"container-title":"Music Educators Journal","id":"ITEM-1","issue":"2","issued":{"date-parts":[["2012","12","9"]]},"page":"36-41","publisher":"SAGE Publications","title":"Their Own Best Teachers","type":"article-journal","volume":"99"},"uris":["http://www.mendeley.com/documents/?uuid=f11f7610-f872-35fa-861f-408317bfcbf2"]}],"mendeley":{"formattedCitation":"Robert A. Duke, “Their Own Best Teachers,” &lt;i&gt;Music Educators Journal&lt;/i&gt; 99, no. 2 (December 9, 2012): 36–41, https://doi.org/10.1177/0027432112458956.","plainTextFormattedCitation":"Robert A. Duke, “Their Own Best Teachers,” Music Educators Journal 99, no. 2 (December 9, 2012): 36–41, https://doi.org/10.1177/0027432112458956.","previouslyFormattedCitation":"Robert A. Duke, “Their Own Best Teachers,” &lt;i&gt;Music Educators Journal&lt;/i&gt; 99, no. 2 (December 9, 2012): 36–41, https://doi.org/10.1177/0027432112458956."},"properties":{"noteIndex":15},"schema":"https://github.com/citation-style-language/schema/raw/master/csl-citation.json"}</w:instrText>
      </w:r>
      <w:r w:rsidRPr="006F2CE0">
        <w:rPr>
          <w:rFonts w:asciiTheme="majorBidi" w:hAnsiTheme="majorBidi" w:cstheme="majorBidi"/>
        </w:rPr>
        <w:fldChar w:fldCharType="separate"/>
      </w:r>
      <w:r w:rsidRPr="006F2CE0">
        <w:rPr>
          <w:rFonts w:asciiTheme="majorBidi" w:hAnsiTheme="majorBidi" w:cstheme="majorBidi"/>
          <w:noProof/>
        </w:rPr>
        <w:t xml:space="preserve">Robert A. Duke, “Their Own Best Teachers,” </w:t>
      </w:r>
      <w:r w:rsidRPr="006F2CE0">
        <w:rPr>
          <w:rFonts w:asciiTheme="majorBidi" w:hAnsiTheme="majorBidi" w:cstheme="majorBidi"/>
          <w:i/>
          <w:noProof/>
        </w:rPr>
        <w:t>Music Educators Journal</w:t>
      </w:r>
      <w:r w:rsidRPr="006F2CE0">
        <w:rPr>
          <w:rFonts w:asciiTheme="majorBidi" w:hAnsiTheme="majorBidi" w:cstheme="majorBidi"/>
          <w:noProof/>
        </w:rPr>
        <w:t xml:space="preserve"> 99, no. 2 (December 9, 2012): 36–41, https://doi.org/10.1177/0027432112458956.</w:t>
      </w:r>
      <w:r w:rsidRPr="006F2CE0">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0245E"/>
    <w:multiLevelType w:val="hybridMultilevel"/>
    <w:tmpl w:val="B7D872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62"/>
    <w:rsid w:val="00046BDA"/>
    <w:rsid w:val="00137601"/>
    <w:rsid w:val="004C1231"/>
    <w:rsid w:val="005D3190"/>
    <w:rsid w:val="006F2CE0"/>
    <w:rsid w:val="00704540"/>
    <w:rsid w:val="008D4362"/>
    <w:rsid w:val="008E7632"/>
    <w:rsid w:val="00974E8B"/>
    <w:rsid w:val="00B104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2"/>
    <w:pPr>
      <w:spacing w:after="160" w:line="259" w:lineRule="auto"/>
    </w:pPr>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70454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D4362"/>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D4362"/>
    <w:pPr>
      <w:ind w:left="720"/>
      <w:contextualSpacing/>
    </w:pPr>
  </w:style>
  <w:style w:type="character" w:styleId="Hyperlink">
    <w:name w:val="Hyperlink"/>
    <w:basedOn w:val="DefaultParagraphFont"/>
    <w:uiPriority w:val="99"/>
    <w:unhideWhenUsed/>
    <w:qFormat/>
    <w:rsid w:val="008D4362"/>
    <w:rPr>
      <w:color w:val="0000FF"/>
      <w:u w:val="single"/>
    </w:rPr>
  </w:style>
  <w:style w:type="paragraph" w:customStyle="1" w:styleId="AuthorAffiliation">
    <w:name w:val="Author Affiliation"/>
    <w:basedOn w:val="Normal"/>
    <w:qFormat/>
    <w:rsid w:val="008D4362"/>
    <w:pPr>
      <w:spacing w:line="240" w:lineRule="auto"/>
      <w:jc w:val="center"/>
    </w:pPr>
    <w:rPr>
      <w:rFonts w:ascii="Times New Roman" w:eastAsia="Times New Roman" w:hAnsi="Times New Roman" w:cs="Times New Roman"/>
      <w:i/>
      <w:sz w:val="20"/>
      <w:szCs w:val="20"/>
      <w:lang w:val="en-US"/>
    </w:rPr>
  </w:style>
  <w:style w:type="paragraph" w:customStyle="1" w:styleId="Default">
    <w:name w:val="Default"/>
    <w:rsid w:val="008D4362"/>
    <w:pPr>
      <w:autoSpaceDE w:val="0"/>
      <w:autoSpaceDN w:val="0"/>
      <w:adjustRightInd w:val="0"/>
      <w:spacing w:after="0" w:line="240" w:lineRule="auto"/>
    </w:pPr>
    <w:rPr>
      <w:rFonts w:ascii="Calisto MT" w:hAnsi="Calisto MT" w:cs="Calisto MT"/>
      <w:color w:val="000000"/>
      <w:sz w:val="24"/>
      <w:szCs w:val="24"/>
      <w:lang w:val="en-MY"/>
    </w:rPr>
  </w:style>
  <w:style w:type="paragraph" w:styleId="BalloonText">
    <w:name w:val="Balloon Text"/>
    <w:basedOn w:val="Normal"/>
    <w:link w:val="BalloonTextChar"/>
    <w:uiPriority w:val="99"/>
    <w:semiHidden/>
    <w:unhideWhenUsed/>
    <w:rsid w:val="008D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62"/>
    <w:rPr>
      <w:rFonts w:ascii="Tahoma" w:hAnsi="Tahoma" w:cs="Tahoma"/>
      <w:sz w:val="16"/>
      <w:szCs w:val="16"/>
      <w:lang w:val="en-MY"/>
    </w:rPr>
  </w:style>
  <w:style w:type="paragraph" w:styleId="FootnoteText">
    <w:name w:val="footnote text"/>
    <w:basedOn w:val="Normal"/>
    <w:link w:val="FootnoteTextChar"/>
    <w:uiPriority w:val="99"/>
    <w:semiHidden/>
    <w:unhideWhenUsed/>
    <w:rsid w:val="00137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601"/>
    <w:rPr>
      <w:sz w:val="20"/>
      <w:szCs w:val="20"/>
      <w:lang w:val="en-MY"/>
    </w:rPr>
  </w:style>
  <w:style w:type="character" w:styleId="FootnoteReference">
    <w:name w:val="footnote reference"/>
    <w:basedOn w:val="DefaultParagraphFont"/>
    <w:uiPriority w:val="99"/>
    <w:semiHidden/>
    <w:unhideWhenUsed/>
    <w:rsid w:val="001376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2"/>
    <w:pPr>
      <w:spacing w:after="160" w:line="259" w:lineRule="auto"/>
    </w:pPr>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70454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D4362"/>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D4362"/>
    <w:pPr>
      <w:ind w:left="720"/>
      <w:contextualSpacing/>
    </w:pPr>
  </w:style>
  <w:style w:type="character" w:styleId="Hyperlink">
    <w:name w:val="Hyperlink"/>
    <w:basedOn w:val="DefaultParagraphFont"/>
    <w:uiPriority w:val="99"/>
    <w:unhideWhenUsed/>
    <w:qFormat/>
    <w:rsid w:val="008D4362"/>
    <w:rPr>
      <w:color w:val="0000FF"/>
      <w:u w:val="single"/>
    </w:rPr>
  </w:style>
  <w:style w:type="paragraph" w:customStyle="1" w:styleId="AuthorAffiliation">
    <w:name w:val="Author Affiliation"/>
    <w:basedOn w:val="Normal"/>
    <w:qFormat/>
    <w:rsid w:val="008D4362"/>
    <w:pPr>
      <w:spacing w:line="240" w:lineRule="auto"/>
      <w:jc w:val="center"/>
    </w:pPr>
    <w:rPr>
      <w:rFonts w:ascii="Times New Roman" w:eastAsia="Times New Roman" w:hAnsi="Times New Roman" w:cs="Times New Roman"/>
      <w:i/>
      <w:sz w:val="20"/>
      <w:szCs w:val="20"/>
      <w:lang w:val="en-US"/>
    </w:rPr>
  </w:style>
  <w:style w:type="paragraph" w:customStyle="1" w:styleId="Default">
    <w:name w:val="Default"/>
    <w:rsid w:val="008D4362"/>
    <w:pPr>
      <w:autoSpaceDE w:val="0"/>
      <w:autoSpaceDN w:val="0"/>
      <w:adjustRightInd w:val="0"/>
      <w:spacing w:after="0" w:line="240" w:lineRule="auto"/>
    </w:pPr>
    <w:rPr>
      <w:rFonts w:ascii="Calisto MT" w:hAnsi="Calisto MT" w:cs="Calisto MT"/>
      <w:color w:val="000000"/>
      <w:sz w:val="24"/>
      <w:szCs w:val="24"/>
      <w:lang w:val="en-MY"/>
    </w:rPr>
  </w:style>
  <w:style w:type="paragraph" w:styleId="BalloonText">
    <w:name w:val="Balloon Text"/>
    <w:basedOn w:val="Normal"/>
    <w:link w:val="BalloonTextChar"/>
    <w:uiPriority w:val="99"/>
    <w:semiHidden/>
    <w:unhideWhenUsed/>
    <w:rsid w:val="008D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62"/>
    <w:rPr>
      <w:rFonts w:ascii="Tahoma" w:hAnsi="Tahoma" w:cs="Tahoma"/>
      <w:sz w:val="16"/>
      <w:szCs w:val="16"/>
      <w:lang w:val="en-MY"/>
    </w:rPr>
  </w:style>
  <w:style w:type="paragraph" w:styleId="FootnoteText">
    <w:name w:val="footnote text"/>
    <w:basedOn w:val="Normal"/>
    <w:link w:val="FootnoteTextChar"/>
    <w:uiPriority w:val="99"/>
    <w:semiHidden/>
    <w:unhideWhenUsed/>
    <w:rsid w:val="00137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601"/>
    <w:rPr>
      <w:sz w:val="20"/>
      <w:szCs w:val="20"/>
      <w:lang w:val="en-MY"/>
    </w:rPr>
  </w:style>
  <w:style w:type="character" w:styleId="FootnoteReference">
    <w:name w:val="footnote reference"/>
    <w:basedOn w:val="DefaultParagraphFont"/>
    <w:uiPriority w:val="99"/>
    <w:semiHidden/>
    <w:unhideWhenUsed/>
    <w:rsid w:val="00137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44153">
      <w:bodyDiv w:val="1"/>
      <w:marLeft w:val="0"/>
      <w:marRight w:val="0"/>
      <w:marTop w:val="0"/>
      <w:marBottom w:val="0"/>
      <w:divBdr>
        <w:top w:val="none" w:sz="0" w:space="0" w:color="auto"/>
        <w:left w:val="none" w:sz="0" w:space="0" w:color="auto"/>
        <w:bottom w:val="none" w:sz="0" w:space="0" w:color="auto"/>
        <w:right w:val="none" w:sz="0" w:space="0" w:color="auto"/>
      </w:divBdr>
    </w:div>
    <w:div w:id="21128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MY" sz="1200" b="1" i="0" u="none" strike="noStrike" baseline="0">
                <a:effectLst/>
                <a:latin typeface="Times New Roman" panose="02020603050405020304" pitchFamily="18" charset="0"/>
                <a:cs typeface="Times New Roman" panose="02020603050405020304" pitchFamily="18" charset="0"/>
              </a:rPr>
              <a:t>Mean Score by Constructs </a:t>
            </a:r>
            <a:endParaRPr lang="en-MY"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radarChart>
        <c:radarStyle val="marker"/>
        <c:varyColors val="0"/>
        <c:ser>
          <c:idx val="0"/>
          <c:order val="0"/>
          <c:tx>
            <c:strRef>
              <c:f>Sheet1!$F$1</c:f>
              <c:strCache>
                <c:ptCount val="1"/>
                <c:pt idx="0">
                  <c:v>Experiment Group</c:v>
                </c:pt>
              </c:strCache>
            </c:strRef>
          </c:tx>
          <c:spPr>
            <a:ln w="28575" cap="rnd">
              <a:solidFill>
                <a:schemeClr val="accent1"/>
              </a:solidFill>
              <a:round/>
            </a:ln>
            <a:effectLst/>
          </c:spPr>
          <c:marker>
            <c:symbol val="none"/>
          </c:marker>
          <c:cat>
            <c:strRef>
              <c:f>Sheet1!$E$2:$E$7</c:f>
              <c:strCache>
                <c:ptCount val="6"/>
                <c:pt idx="0">
                  <c:v>Teacher Mentoring</c:v>
                </c:pt>
                <c:pt idx="1">
                  <c:v>Self-actualization</c:v>
                </c:pt>
                <c:pt idx="2">
                  <c:v>Competency</c:v>
                </c:pt>
                <c:pt idx="3">
                  <c:v>Creativity</c:v>
                </c:pt>
                <c:pt idx="4">
                  <c:v>Problem Solving</c:v>
                </c:pt>
                <c:pt idx="5">
                  <c:v>Independence</c:v>
                </c:pt>
              </c:strCache>
            </c:strRef>
          </c:cat>
          <c:val>
            <c:numRef>
              <c:f>Sheet1!$F$2:$F$7</c:f>
              <c:numCache>
                <c:formatCode>General</c:formatCode>
                <c:ptCount val="6"/>
                <c:pt idx="0">
                  <c:v>3.65</c:v>
                </c:pt>
                <c:pt idx="1">
                  <c:v>3.55</c:v>
                </c:pt>
                <c:pt idx="2">
                  <c:v>3.71</c:v>
                </c:pt>
                <c:pt idx="3">
                  <c:v>3.75</c:v>
                </c:pt>
                <c:pt idx="4">
                  <c:v>3.59</c:v>
                </c:pt>
                <c:pt idx="5">
                  <c:v>3.72</c:v>
                </c:pt>
              </c:numCache>
            </c:numRef>
          </c:val>
          <c:extLst xmlns:c16r2="http://schemas.microsoft.com/office/drawing/2015/06/chart">
            <c:ext xmlns:c16="http://schemas.microsoft.com/office/drawing/2014/chart" uri="{C3380CC4-5D6E-409C-BE32-E72D297353CC}">
              <c16:uniqueId val="{00000000-16D3-478E-98AA-1FA7D06B23B4}"/>
            </c:ext>
          </c:extLst>
        </c:ser>
        <c:ser>
          <c:idx val="1"/>
          <c:order val="1"/>
          <c:tx>
            <c:strRef>
              <c:f>Sheet1!$G$1</c:f>
              <c:strCache>
                <c:ptCount val="1"/>
                <c:pt idx="0">
                  <c:v>Control Group</c:v>
                </c:pt>
              </c:strCache>
            </c:strRef>
          </c:tx>
          <c:spPr>
            <a:ln w="28575" cap="rnd">
              <a:solidFill>
                <a:schemeClr val="accent2"/>
              </a:solidFill>
              <a:round/>
            </a:ln>
            <a:effectLst/>
          </c:spPr>
          <c:marker>
            <c:symbol val="none"/>
          </c:marker>
          <c:cat>
            <c:strRef>
              <c:f>Sheet1!$E$2:$E$7</c:f>
              <c:strCache>
                <c:ptCount val="6"/>
                <c:pt idx="0">
                  <c:v>Teacher Mentoring</c:v>
                </c:pt>
                <c:pt idx="1">
                  <c:v>Self-actualization</c:v>
                </c:pt>
                <c:pt idx="2">
                  <c:v>Competency</c:v>
                </c:pt>
                <c:pt idx="3">
                  <c:v>Creativity</c:v>
                </c:pt>
                <c:pt idx="4">
                  <c:v>Problem Solving</c:v>
                </c:pt>
                <c:pt idx="5">
                  <c:v>Independence</c:v>
                </c:pt>
              </c:strCache>
            </c:strRef>
          </c:cat>
          <c:val>
            <c:numRef>
              <c:f>Sheet1!$G$2:$G$7</c:f>
              <c:numCache>
                <c:formatCode>General</c:formatCode>
                <c:ptCount val="6"/>
                <c:pt idx="0">
                  <c:v>3.03</c:v>
                </c:pt>
                <c:pt idx="1">
                  <c:v>3</c:v>
                </c:pt>
                <c:pt idx="2">
                  <c:v>3.07</c:v>
                </c:pt>
                <c:pt idx="3">
                  <c:v>3.11</c:v>
                </c:pt>
                <c:pt idx="4">
                  <c:v>2.93</c:v>
                </c:pt>
                <c:pt idx="5">
                  <c:v>3.08</c:v>
                </c:pt>
              </c:numCache>
            </c:numRef>
          </c:val>
          <c:extLst xmlns:c16r2="http://schemas.microsoft.com/office/drawing/2015/06/chart">
            <c:ext xmlns:c16="http://schemas.microsoft.com/office/drawing/2014/chart" uri="{C3380CC4-5D6E-409C-BE32-E72D297353CC}">
              <c16:uniqueId val="{00000001-16D3-478E-98AA-1FA7D06B23B4}"/>
            </c:ext>
          </c:extLst>
        </c:ser>
        <c:dLbls>
          <c:showLegendKey val="0"/>
          <c:showVal val="0"/>
          <c:showCatName val="0"/>
          <c:showSerName val="0"/>
          <c:showPercent val="0"/>
          <c:showBubbleSize val="0"/>
        </c:dLbls>
        <c:axId val="115128576"/>
        <c:axId val="115142656"/>
      </c:radarChart>
      <c:catAx>
        <c:axId val="115128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15142656"/>
        <c:crosses val="autoZero"/>
        <c:auto val="1"/>
        <c:lblAlgn val="ctr"/>
        <c:lblOffset val="100"/>
        <c:noMultiLvlLbl val="0"/>
      </c:catAx>
      <c:valAx>
        <c:axId val="11514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5128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5CA9-ED80-44BA-8F4C-6084B227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2021-01-29T06:14:00Z</dcterms:created>
  <dcterms:modified xsi:type="dcterms:W3CDTF">2021-01-29T07:19:00Z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http://www.zotero.org/styles/chicago-fullnote-bibliography</vt:lpwstr>
  </property>
  <property fmtid="{D5CDD505-2E9C-101B-9397-08002B2CF9AE}" pid="23" name="Mendeley Document_1">
    <vt:lpwstr>True</vt:lpwstr>
  </property>
  <property fmtid="{D5CDD505-2E9C-101B-9397-08002B2CF9AE}" pid="24" name="Mendeley Unique User Id_1">
    <vt:lpwstr>4163dc3b-c735-3798-8326-d03395c76e64</vt:lpwstr>
  </property>
</Properties>
</file>